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2" w:rsidRDefault="006B3C32" w:rsidP="006B3C32">
      <w:pPr>
        <w:adjustRightInd w:val="0"/>
        <w:snapToGrid w:val="0"/>
        <w:spacing w:line="500" w:lineRule="exact"/>
        <w:jc w:val="left"/>
        <w:rPr>
          <w:rFonts w:ascii="仿宋_GB2312" w:eastAsia="仿宋_GB2312" w:hAnsi="STFangsong" w:hint="eastAsia"/>
          <w:sz w:val="32"/>
          <w:szCs w:val="32"/>
        </w:rPr>
      </w:pPr>
      <w:r>
        <w:rPr>
          <w:rFonts w:ascii="仿宋_GB2312" w:eastAsia="仿宋_GB2312" w:hAnsi="STFangsong" w:hint="eastAsia"/>
          <w:sz w:val="32"/>
          <w:szCs w:val="32"/>
        </w:rPr>
        <w:t>附件1</w:t>
      </w:r>
    </w:p>
    <w:p w:rsidR="006B3C32" w:rsidRPr="009F47DE" w:rsidRDefault="006B3C32" w:rsidP="006B3C32">
      <w:pPr>
        <w:adjustRightInd w:val="0"/>
        <w:snapToGrid w:val="0"/>
        <w:spacing w:line="500" w:lineRule="exact"/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  <w:r w:rsidRPr="009F47DE">
        <w:rPr>
          <w:rFonts w:ascii="仿宋_GB2312" w:eastAsia="仿宋_GB2312" w:hAnsi="宋体" w:hint="eastAsia"/>
          <w:b/>
          <w:color w:val="000000"/>
          <w:sz w:val="44"/>
          <w:szCs w:val="44"/>
        </w:rPr>
        <w:t>中山大学</w:t>
      </w:r>
    </w:p>
    <w:p w:rsidR="006B3C32" w:rsidRPr="00B06BCC" w:rsidRDefault="00A61A24" w:rsidP="00B06BCC">
      <w:pPr>
        <w:adjustRightInd w:val="0"/>
        <w:snapToGrid w:val="0"/>
        <w:spacing w:line="500" w:lineRule="exact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计算机科学与技术（</w:t>
      </w:r>
      <w:r w:rsidR="00F331E4" w:rsidRPr="00422601">
        <w:rPr>
          <w:rFonts w:ascii="仿宋_GB2312" w:eastAsia="仿宋_GB2312" w:hAnsi="宋体" w:hint="eastAsia"/>
          <w:b/>
          <w:color w:val="000000"/>
          <w:sz w:val="32"/>
          <w:szCs w:val="32"/>
        </w:rPr>
        <w:t>智能交通工程</w:t>
      </w:r>
      <w:r w:rsidR="004F5F22">
        <w:rPr>
          <w:rFonts w:ascii="仿宋_GB2312" w:eastAsia="仿宋_GB2312" w:hAnsi="宋体"/>
          <w:b/>
          <w:color w:val="000000"/>
          <w:sz w:val="32"/>
          <w:szCs w:val="32"/>
        </w:rPr>
        <w:t>）</w:t>
      </w:r>
      <w:r w:rsidR="004F5F22">
        <w:rPr>
          <w:rFonts w:ascii="仿宋_GB2312" w:eastAsia="仿宋_GB2312" w:hAnsi="宋体" w:hint="eastAsia"/>
          <w:b/>
          <w:color w:val="000000"/>
          <w:sz w:val="32"/>
          <w:szCs w:val="32"/>
        </w:rPr>
        <w:t>(</w:t>
      </w:r>
      <w:r w:rsidR="00D04565" w:rsidRPr="004F5F22">
        <w:rPr>
          <w:rFonts w:ascii="仿宋_GB2312" w:eastAsia="仿宋_GB2312" w:hAnsi="宋体"/>
          <w:b/>
          <w:color w:val="000000"/>
          <w:sz w:val="32"/>
          <w:szCs w:val="32"/>
        </w:rPr>
        <w:t>0812J5</w:t>
      </w:r>
      <w:r w:rsidR="00F331E4" w:rsidRPr="008676B8">
        <w:rPr>
          <w:rFonts w:ascii="仿宋_GB2312" w:eastAsia="仿宋_GB2312" w:hAnsi="宋体" w:hint="eastAsia"/>
          <w:b/>
          <w:color w:val="000000"/>
          <w:sz w:val="32"/>
          <w:szCs w:val="32"/>
        </w:rPr>
        <w:t>)</w:t>
      </w:r>
      <w:r w:rsidR="00756855" w:rsidRPr="00756855">
        <w:rPr>
          <w:rFonts w:ascii="仿宋_GB2312" w:eastAsia="仿宋_GB2312" w:hAnsi="宋体" w:hint="eastAsia"/>
          <w:b/>
          <w:color w:val="000000"/>
          <w:sz w:val="32"/>
          <w:szCs w:val="32"/>
        </w:rPr>
        <w:t>连贯培养博士</w:t>
      </w:r>
      <w:r w:rsidR="006B3C32" w:rsidRPr="008676B8">
        <w:rPr>
          <w:rFonts w:ascii="仿宋_GB2312" w:eastAsia="仿宋_GB2312" w:hAnsi="宋体" w:hint="eastAsia"/>
          <w:b/>
          <w:color w:val="000000"/>
          <w:sz w:val="32"/>
          <w:szCs w:val="32"/>
        </w:rPr>
        <w:t>研究生培养方案</w:t>
      </w:r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一、学科介绍</w:t>
      </w:r>
    </w:p>
    <w:p w:rsidR="000E6025" w:rsidRPr="00927407" w:rsidRDefault="004F5F22" w:rsidP="00B06BCC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bookmarkStart w:id="0" w:name="_Hlk42631997"/>
      <w:r w:rsidRPr="00927407">
        <w:rPr>
          <w:rFonts w:eastAsia="仿宋_GB2312" w:hint="eastAsia"/>
          <w:sz w:val="28"/>
          <w:szCs w:val="28"/>
        </w:rPr>
        <w:t>计算机科学与技术（</w:t>
      </w:r>
      <w:r w:rsidR="001C72A0" w:rsidRPr="00927407">
        <w:rPr>
          <w:rFonts w:eastAsia="仿宋_GB2312" w:hint="eastAsia"/>
          <w:sz w:val="28"/>
          <w:szCs w:val="28"/>
        </w:rPr>
        <w:t>智能交通</w:t>
      </w:r>
      <w:r w:rsidRPr="00927407">
        <w:rPr>
          <w:rFonts w:eastAsia="仿宋_GB2312" w:hint="eastAsia"/>
          <w:sz w:val="28"/>
          <w:szCs w:val="28"/>
        </w:rPr>
        <w:t>工程）旨在将先进的计算机科学与技术</w:t>
      </w:r>
      <w:r w:rsidR="000E6025" w:rsidRPr="00927407">
        <w:rPr>
          <w:rFonts w:eastAsia="仿宋_GB2312" w:hint="eastAsia"/>
          <w:sz w:val="28"/>
          <w:szCs w:val="28"/>
        </w:rPr>
        <w:t>应用到综合交通系统的规划、设计、运行、管理中，以保障交通系统运行的安全、高效、经济与环境可持续发展。智能交通工程重点围绕交通系统中智能化应用问题，以智慧交通、</w:t>
      </w:r>
      <w:r w:rsidR="000E6025" w:rsidRPr="00927407">
        <w:rPr>
          <w:rFonts w:eastAsia="仿宋_GB2312"/>
          <w:sz w:val="28"/>
          <w:szCs w:val="28"/>
        </w:rPr>
        <w:t>绿色交通为特色，</w:t>
      </w:r>
      <w:r w:rsidR="000E6025" w:rsidRPr="00927407">
        <w:rPr>
          <w:rFonts w:eastAsia="仿宋_GB2312" w:hint="eastAsia"/>
          <w:sz w:val="28"/>
          <w:szCs w:val="28"/>
        </w:rPr>
        <w:t>结合工程力学、</w:t>
      </w:r>
      <w:r w:rsidR="000E6025" w:rsidRPr="00927407">
        <w:rPr>
          <w:rFonts w:eastAsia="仿宋_GB2312"/>
          <w:sz w:val="28"/>
          <w:szCs w:val="28"/>
        </w:rPr>
        <w:t>大数据、云计算</w:t>
      </w:r>
      <w:r w:rsidR="000E6025" w:rsidRPr="00927407">
        <w:rPr>
          <w:rFonts w:eastAsia="仿宋_GB2312" w:hint="eastAsia"/>
          <w:sz w:val="28"/>
          <w:szCs w:val="28"/>
        </w:rPr>
        <w:t>、人工智能</w:t>
      </w:r>
      <w:r w:rsidR="000E6025" w:rsidRPr="00927407">
        <w:rPr>
          <w:rFonts w:eastAsia="仿宋_GB2312"/>
          <w:sz w:val="28"/>
          <w:szCs w:val="28"/>
        </w:rPr>
        <w:t>等先进</w:t>
      </w:r>
      <w:r w:rsidR="000E6025" w:rsidRPr="00927407">
        <w:rPr>
          <w:rFonts w:eastAsia="仿宋_GB2312" w:hint="eastAsia"/>
          <w:sz w:val="28"/>
          <w:szCs w:val="28"/>
        </w:rPr>
        <w:t>技术，引领学科发展。</w:t>
      </w:r>
      <w:bookmarkEnd w:id="0"/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二、培养目标</w:t>
      </w:r>
    </w:p>
    <w:p w:rsidR="00C36630" w:rsidRPr="00927407" w:rsidRDefault="007D35C9" w:rsidP="00B06BCC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培养德、智、体、美全面发展，掌握</w:t>
      </w:r>
      <w:bookmarkStart w:id="1" w:name="_Hlk41397160"/>
      <w:r w:rsidRPr="00927407">
        <w:rPr>
          <w:rFonts w:eastAsia="仿宋_GB2312" w:hint="eastAsia"/>
          <w:sz w:val="28"/>
          <w:szCs w:val="28"/>
        </w:rPr>
        <w:t>计算机科学与技术（智能交通工程）</w:t>
      </w:r>
      <w:bookmarkEnd w:id="1"/>
      <w:r w:rsidRPr="00927407">
        <w:rPr>
          <w:rFonts w:eastAsia="仿宋_GB2312" w:hint="eastAsia"/>
          <w:sz w:val="28"/>
          <w:szCs w:val="28"/>
        </w:rPr>
        <w:t>领域坚实宽广的基础理论和系统深入的专业知识，在计算机科学与技术与智能交通交叉领域做出创造性成果，具有独立从事科学研究和教学工作能力的高级科学专门人才。至少熟练掌握一门外语，具有国际学术交流的能力；能胜任计算机科学与技术和智能交通工程及其相关学科领域的科研、高等教学、工程、设计、管理等工作。</w:t>
      </w:r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三、学制与学习年限</w:t>
      </w:r>
    </w:p>
    <w:p w:rsidR="00F61DF3" w:rsidRPr="00927407" w:rsidRDefault="00F61DF3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硕博连读生培养周期为</w:t>
      </w:r>
      <w:r w:rsidR="0050550C" w:rsidRPr="00927407">
        <w:rPr>
          <w:rFonts w:eastAsia="仿宋_GB2312" w:hint="eastAsia"/>
          <w:sz w:val="28"/>
          <w:szCs w:val="28"/>
        </w:rPr>
        <w:t>5</w:t>
      </w:r>
      <w:r w:rsidRPr="00927407">
        <w:rPr>
          <w:rFonts w:eastAsia="仿宋_GB2312" w:hint="eastAsia"/>
          <w:sz w:val="28"/>
          <w:szCs w:val="28"/>
        </w:rPr>
        <w:t>年，其中硕士阶段为</w:t>
      </w:r>
      <w:r w:rsidR="0050550C" w:rsidRPr="00927407">
        <w:rPr>
          <w:rFonts w:eastAsia="仿宋_GB2312" w:hint="eastAsia"/>
          <w:sz w:val="28"/>
          <w:szCs w:val="28"/>
        </w:rPr>
        <w:t>2</w:t>
      </w:r>
      <w:r w:rsidRPr="00927407">
        <w:rPr>
          <w:rFonts w:eastAsia="仿宋_GB2312" w:hint="eastAsia"/>
          <w:sz w:val="28"/>
          <w:szCs w:val="28"/>
        </w:rPr>
        <w:t>年，博士阶段为</w:t>
      </w:r>
      <w:r w:rsidR="0050550C" w:rsidRPr="00927407">
        <w:rPr>
          <w:rFonts w:eastAsia="仿宋_GB2312" w:hint="eastAsia"/>
          <w:sz w:val="28"/>
          <w:szCs w:val="28"/>
        </w:rPr>
        <w:t>3</w:t>
      </w:r>
      <w:r w:rsidRPr="00927407">
        <w:rPr>
          <w:rFonts w:eastAsia="仿宋_GB2312" w:hint="eastAsia"/>
          <w:sz w:val="28"/>
          <w:szCs w:val="28"/>
        </w:rPr>
        <w:t>年。在通过博士研究生资格考试进入博士生培养阶段以后，因特殊原因不能按期完成学业者，须按学籍管理的有关规定提出申请，经批准，可以适当延长学习时间</w:t>
      </w:r>
      <w:r w:rsidR="00925FB8" w:rsidRPr="00927407">
        <w:rPr>
          <w:rFonts w:eastAsia="仿宋_GB2312" w:hint="eastAsia"/>
          <w:sz w:val="28"/>
          <w:szCs w:val="28"/>
        </w:rPr>
        <w:t>，</w:t>
      </w:r>
      <w:r w:rsidRPr="00927407">
        <w:rPr>
          <w:rFonts w:eastAsia="仿宋_GB2312" w:hint="eastAsia"/>
          <w:sz w:val="28"/>
          <w:szCs w:val="28"/>
        </w:rPr>
        <w:t>每次申请延长不超过</w:t>
      </w:r>
      <w:r w:rsidRPr="00927407">
        <w:rPr>
          <w:rFonts w:eastAsia="仿宋_GB2312" w:hint="eastAsia"/>
          <w:sz w:val="28"/>
          <w:szCs w:val="28"/>
        </w:rPr>
        <w:t>1</w:t>
      </w:r>
      <w:r w:rsidRPr="00927407">
        <w:rPr>
          <w:rFonts w:eastAsia="仿宋_GB2312" w:hint="eastAsia"/>
          <w:sz w:val="28"/>
          <w:szCs w:val="28"/>
        </w:rPr>
        <w:t>年，从博士研究生入学时间算起最长学习年限不超过</w:t>
      </w:r>
      <w:r w:rsidRPr="00927407">
        <w:rPr>
          <w:rFonts w:eastAsia="仿宋_GB2312" w:hint="eastAsia"/>
          <w:sz w:val="28"/>
          <w:szCs w:val="28"/>
        </w:rPr>
        <w:t xml:space="preserve">7 </w:t>
      </w:r>
      <w:r w:rsidRPr="00927407">
        <w:rPr>
          <w:rFonts w:eastAsia="仿宋_GB2312" w:hint="eastAsia"/>
          <w:sz w:val="28"/>
          <w:szCs w:val="28"/>
        </w:rPr>
        <w:t>年。</w:t>
      </w:r>
    </w:p>
    <w:p w:rsidR="00422601" w:rsidRPr="00927407" w:rsidRDefault="00F331E4" w:rsidP="00B06BCC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/>
          <w:sz w:val="28"/>
          <w:szCs w:val="28"/>
        </w:rPr>
        <w:t>直博生</w:t>
      </w:r>
      <w:r w:rsidRPr="00927407">
        <w:rPr>
          <w:rFonts w:eastAsia="仿宋_GB2312" w:hint="eastAsia"/>
          <w:sz w:val="28"/>
          <w:szCs w:val="28"/>
        </w:rPr>
        <w:t>培养周期为</w:t>
      </w:r>
      <w:r w:rsidRPr="00927407">
        <w:rPr>
          <w:rFonts w:eastAsia="仿宋_GB2312" w:hint="eastAsia"/>
          <w:sz w:val="28"/>
          <w:szCs w:val="28"/>
        </w:rPr>
        <w:t>5</w:t>
      </w:r>
      <w:r w:rsidRPr="00927407">
        <w:rPr>
          <w:rFonts w:eastAsia="仿宋_GB2312" w:hint="eastAsia"/>
          <w:sz w:val="28"/>
          <w:szCs w:val="28"/>
        </w:rPr>
        <w:t>年，最长学习年限为</w:t>
      </w:r>
      <w:r w:rsidRPr="00927407">
        <w:rPr>
          <w:rFonts w:eastAsia="仿宋_GB2312" w:hint="eastAsia"/>
          <w:sz w:val="28"/>
          <w:szCs w:val="28"/>
        </w:rPr>
        <w:t>7</w:t>
      </w:r>
      <w:r w:rsidRPr="00927407">
        <w:rPr>
          <w:rFonts w:eastAsia="仿宋_GB2312" w:hint="eastAsia"/>
          <w:sz w:val="28"/>
          <w:szCs w:val="28"/>
        </w:rPr>
        <w:t>年。</w:t>
      </w:r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四、研究方向</w:t>
      </w:r>
    </w:p>
    <w:p w:rsidR="007D35C9" w:rsidRPr="00927407" w:rsidRDefault="007D35C9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计算机仿真与智能控制</w:t>
      </w:r>
    </w:p>
    <w:p w:rsidR="007D35C9" w:rsidRPr="00927407" w:rsidRDefault="007D35C9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交通大数据分析与处理</w:t>
      </w:r>
    </w:p>
    <w:p w:rsidR="007D35C9" w:rsidRPr="00927407" w:rsidRDefault="007D35C9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交通管理与规划</w:t>
      </w:r>
    </w:p>
    <w:p w:rsidR="004F5F22" w:rsidRPr="00927407" w:rsidRDefault="004F5F22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lastRenderedPageBreak/>
        <w:t>交通环境工程</w:t>
      </w:r>
    </w:p>
    <w:p w:rsidR="004F5F22" w:rsidRPr="00927407" w:rsidRDefault="004F5F22" w:rsidP="00B06BCC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智能汽车与车路协同</w:t>
      </w:r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五、培养方式</w:t>
      </w:r>
    </w:p>
    <w:p w:rsidR="00724B5E" w:rsidRPr="00927407" w:rsidRDefault="00724B5E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按照中山大学学位与研究生教育工作手册执行，第一阶段主要进行专业课程的系统训练，辅以必要的科研方法训练；第二阶段主要进行科研工作能力的训练和科学研究，辅以修习少量与研究课题相关的课程，完成博士论文的工作。</w:t>
      </w:r>
    </w:p>
    <w:p w:rsidR="00D95AE9" w:rsidRPr="00927407" w:rsidRDefault="00D95AE9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博士生的培养采取导师负责制</w:t>
      </w:r>
      <w:r w:rsidRPr="00927407">
        <w:rPr>
          <w:rFonts w:eastAsia="仿宋_GB2312" w:hint="eastAsia"/>
          <w:sz w:val="28"/>
          <w:szCs w:val="28"/>
        </w:rPr>
        <w:t>,</w:t>
      </w:r>
      <w:r w:rsidRPr="00927407">
        <w:rPr>
          <w:rFonts w:eastAsia="仿宋_GB2312" w:hint="eastAsia"/>
          <w:sz w:val="28"/>
          <w:szCs w:val="28"/>
        </w:rPr>
        <w:t>充分发挥导师指导研究生的主导作用，为学生构建开展</w:t>
      </w:r>
      <w:r w:rsidR="00710F26" w:rsidRPr="00927407">
        <w:rPr>
          <w:rFonts w:eastAsia="仿宋_GB2312" w:hint="eastAsia"/>
          <w:sz w:val="28"/>
          <w:szCs w:val="28"/>
        </w:rPr>
        <w:t>计算机科学</w:t>
      </w:r>
      <w:r w:rsidRPr="00927407">
        <w:rPr>
          <w:rFonts w:eastAsia="仿宋_GB2312" w:hint="eastAsia"/>
          <w:sz w:val="28"/>
          <w:szCs w:val="28"/>
        </w:rPr>
        <w:t>和</w:t>
      </w:r>
      <w:r w:rsidR="00710F26" w:rsidRPr="00927407">
        <w:rPr>
          <w:rFonts w:eastAsia="仿宋_GB2312" w:hint="eastAsia"/>
          <w:sz w:val="28"/>
          <w:szCs w:val="28"/>
        </w:rPr>
        <w:t>智能交通</w:t>
      </w:r>
      <w:r w:rsidRPr="00927407">
        <w:rPr>
          <w:rFonts w:eastAsia="仿宋_GB2312" w:hint="eastAsia"/>
          <w:sz w:val="28"/>
          <w:szCs w:val="28"/>
        </w:rPr>
        <w:t>交叉领域前沿科学问题探索的研究支撑平台和学术国际交流平台。培养过程中鼓励智能交通博导组成的导师组给与指导意见，使学生接受不同观点的熏陶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使不同的学术专长互相补充。</w:t>
      </w:r>
    </w:p>
    <w:p w:rsidR="00F331E4" w:rsidRPr="00927407" w:rsidRDefault="00F331E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通过各种校内和校际的学术活动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如学术报告会、研讨会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邀请外国的</w:t>
      </w:r>
    </w:p>
    <w:p w:rsidR="00C101EA" w:rsidRPr="00927407" w:rsidRDefault="00F331E4" w:rsidP="00B06BCC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专家、教授举行讲座和作专题报告等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开展国际间的学术交流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以开阔视野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使学生能够走在国际学术前沿</w:t>
      </w:r>
      <w:r w:rsidRPr="00927407">
        <w:rPr>
          <w:rFonts w:eastAsia="仿宋_GB2312"/>
          <w:sz w:val="28"/>
          <w:szCs w:val="28"/>
        </w:rPr>
        <w:t xml:space="preserve">, </w:t>
      </w:r>
      <w:r w:rsidRPr="00927407">
        <w:rPr>
          <w:rFonts w:eastAsia="仿宋_GB2312" w:hint="eastAsia"/>
          <w:sz w:val="28"/>
          <w:szCs w:val="28"/>
        </w:rPr>
        <w:t>具备国际思维。鼓励学生攻博期间到国外高水平大学进行联合培养，提高学术水平。</w:t>
      </w:r>
    </w:p>
    <w:p w:rsidR="006B3C32" w:rsidRPr="008676B8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76B8">
        <w:rPr>
          <w:rFonts w:ascii="仿宋_GB2312" w:eastAsia="仿宋_GB2312" w:hAnsi="宋体" w:hint="eastAsia"/>
          <w:b/>
          <w:sz w:val="32"/>
          <w:szCs w:val="32"/>
        </w:rPr>
        <w:t>六、课程设置与学分要求</w:t>
      </w:r>
    </w:p>
    <w:p w:rsidR="00470501" w:rsidRPr="00927407" w:rsidRDefault="0047050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根据《中山大学博士研究生培养工作规定》，</w:t>
      </w:r>
      <w:r w:rsidR="00A36637" w:rsidRPr="00927407">
        <w:rPr>
          <w:rFonts w:eastAsia="仿宋_GB2312" w:hint="eastAsia"/>
          <w:sz w:val="28"/>
          <w:szCs w:val="28"/>
        </w:rPr>
        <w:t>硕博连读</w:t>
      </w:r>
      <w:r w:rsidR="00F331E4" w:rsidRPr="00927407">
        <w:rPr>
          <w:rFonts w:eastAsia="仿宋_GB2312" w:hint="eastAsia"/>
          <w:sz w:val="28"/>
          <w:szCs w:val="28"/>
        </w:rPr>
        <w:t>和直博生</w:t>
      </w:r>
      <w:r w:rsidR="00A36637" w:rsidRPr="00927407">
        <w:rPr>
          <w:rFonts w:eastAsia="仿宋_GB2312" w:hint="eastAsia"/>
          <w:sz w:val="28"/>
          <w:szCs w:val="28"/>
        </w:rPr>
        <w:t>不少于</w:t>
      </w:r>
      <w:r w:rsidR="00A36637" w:rsidRPr="00927407">
        <w:rPr>
          <w:rFonts w:eastAsia="仿宋_GB2312"/>
          <w:sz w:val="28"/>
          <w:szCs w:val="28"/>
        </w:rPr>
        <w:t>40</w:t>
      </w:r>
      <w:r w:rsidR="00A36637" w:rsidRPr="00927407">
        <w:rPr>
          <w:rFonts w:eastAsia="仿宋_GB2312" w:hint="eastAsia"/>
          <w:sz w:val="28"/>
          <w:szCs w:val="28"/>
        </w:rPr>
        <w:t>学分，其中必修课不少于</w:t>
      </w:r>
      <w:r w:rsidR="00A36637" w:rsidRPr="00927407">
        <w:rPr>
          <w:rFonts w:eastAsia="仿宋_GB2312"/>
          <w:sz w:val="28"/>
          <w:szCs w:val="28"/>
        </w:rPr>
        <w:t>2</w:t>
      </w:r>
      <w:r w:rsidR="00754227" w:rsidRPr="00927407">
        <w:rPr>
          <w:rFonts w:eastAsia="仿宋_GB2312" w:hint="eastAsia"/>
          <w:sz w:val="28"/>
          <w:szCs w:val="28"/>
        </w:rPr>
        <w:t>8</w:t>
      </w:r>
      <w:r w:rsidR="00A36637" w:rsidRPr="00927407">
        <w:rPr>
          <w:rFonts w:eastAsia="仿宋_GB2312" w:hint="eastAsia"/>
          <w:sz w:val="28"/>
          <w:szCs w:val="28"/>
        </w:rPr>
        <w:t>学分，公共必修课</w:t>
      </w:r>
      <w:r w:rsidR="00A36637" w:rsidRPr="00927407">
        <w:rPr>
          <w:rFonts w:eastAsia="仿宋_GB2312"/>
          <w:sz w:val="28"/>
          <w:szCs w:val="28"/>
        </w:rPr>
        <w:t>8</w:t>
      </w:r>
      <w:r w:rsidR="00A36637" w:rsidRPr="00927407">
        <w:rPr>
          <w:rFonts w:eastAsia="仿宋_GB2312" w:hint="eastAsia"/>
          <w:sz w:val="28"/>
          <w:szCs w:val="28"/>
        </w:rPr>
        <w:t>学分，硕士专业必修课</w:t>
      </w:r>
      <w:r w:rsidR="00A36637" w:rsidRPr="00927407">
        <w:rPr>
          <w:rFonts w:eastAsia="仿宋_GB2312"/>
          <w:sz w:val="28"/>
          <w:szCs w:val="28"/>
        </w:rPr>
        <w:t>10</w:t>
      </w:r>
      <w:r w:rsidR="00A36637" w:rsidRPr="00927407">
        <w:rPr>
          <w:rFonts w:eastAsia="仿宋_GB2312" w:hint="eastAsia"/>
          <w:sz w:val="28"/>
          <w:szCs w:val="28"/>
        </w:rPr>
        <w:t>学分，博士专业必修课</w:t>
      </w:r>
      <w:r w:rsidR="00A36637" w:rsidRPr="00927407">
        <w:rPr>
          <w:rFonts w:eastAsia="仿宋_GB2312"/>
          <w:sz w:val="28"/>
          <w:szCs w:val="28"/>
        </w:rPr>
        <w:t>10</w:t>
      </w:r>
      <w:r w:rsidR="00A36637" w:rsidRPr="00927407">
        <w:rPr>
          <w:rFonts w:eastAsia="仿宋_GB2312" w:hint="eastAsia"/>
          <w:sz w:val="28"/>
          <w:szCs w:val="28"/>
        </w:rPr>
        <w:t>学分。选修课不少于</w:t>
      </w:r>
      <w:r w:rsidR="00A36637" w:rsidRPr="00927407">
        <w:rPr>
          <w:rFonts w:eastAsia="仿宋_GB2312"/>
          <w:sz w:val="28"/>
          <w:szCs w:val="28"/>
        </w:rPr>
        <w:t>12</w:t>
      </w:r>
      <w:r w:rsidR="00A36637" w:rsidRPr="00927407">
        <w:rPr>
          <w:rFonts w:eastAsia="仿宋_GB2312" w:hint="eastAsia"/>
          <w:sz w:val="28"/>
          <w:szCs w:val="28"/>
        </w:rPr>
        <w:t>学分。</w:t>
      </w:r>
    </w:p>
    <w:p w:rsidR="00855B38" w:rsidRDefault="00855B38" w:rsidP="004C5CC1">
      <w:pPr>
        <w:spacing w:line="500" w:lineRule="exact"/>
        <w:ind w:firstLineChars="200" w:firstLine="560"/>
        <w:rPr>
          <w:rFonts w:ascii="仿宋_GB2312" w:eastAsia="仿宋_GB2312" w:hAnsi="STFangsong" w:hint="eastAsia"/>
          <w:sz w:val="28"/>
          <w:szCs w:val="28"/>
        </w:rPr>
      </w:pPr>
    </w:p>
    <w:tbl>
      <w:tblPr>
        <w:tblStyle w:val="af2"/>
        <w:tblW w:w="9180" w:type="dxa"/>
        <w:tblLook w:val="04A0"/>
      </w:tblPr>
      <w:tblGrid>
        <w:gridCol w:w="397"/>
        <w:gridCol w:w="987"/>
        <w:gridCol w:w="3827"/>
        <w:gridCol w:w="709"/>
        <w:gridCol w:w="709"/>
        <w:gridCol w:w="1417"/>
        <w:gridCol w:w="1134"/>
      </w:tblGrid>
      <w:tr w:rsidR="002F1488" w:rsidRPr="00F31CD6" w:rsidTr="002C00B5">
        <w:tc>
          <w:tcPr>
            <w:tcW w:w="1384" w:type="dxa"/>
            <w:gridSpan w:val="2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5"/>
                <w:szCs w:val="15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5"/>
                <w:szCs w:val="15"/>
              </w:rPr>
              <w:t>课程代码</w:t>
            </w:r>
          </w:p>
        </w:tc>
        <w:tc>
          <w:tcPr>
            <w:tcW w:w="3827" w:type="dxa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8"/>
                <w:szCs w:val="18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8"/>
                <w:szCs w:val="18"/>
              </w:rPr>
              <w:t>课程名称/英文名称</w:t>
            </w:r>
          </w:p>
        </w:tc>
        <w:tc>
          <w:tcPr>
            <w:tcW w:w="709" w:type="dxa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8"/>
                <w:szCs w:val="18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709" w:type="dxa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8"/>
                <w:szCs w:val="18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417" w:type="dxa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5"/>
                <w:szCs w:val="15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5"/>
                <w:szCs w:val="15"/>
              </w:rPr>
              <w:t>课程负责人</w:t>
            </w:r>
          </w:p>
        </w:tc>
        <w:tc>
          <w:tcPr>
            <w:tcW w:w="1134" w:type="dxa"/>
          </w:tcPr>
          <w:p w:rsidR="002F1488" w:rsidRPr="006347CD" w:rsidRDefault="002F1488" w:rsidP="0078229A">
            <w:pPr>
              <w:spacing w:line="500" w:lineRule="exact"/>
              <w:jc w:val="center"/>
              <w:rPr>
                <w:rFonts w:ascii="仿宋_GB2312" w:eastAsia="仿宋_GB2312" w:hAnsi="STFangsong" w:hint="eastAsia"/>
                <w:b/>
                <w:sz w:val="18"/>
                <w:szCs w:val="18"/>
              </w:rPr>
            </w:pPr>
            <w:r w:rsidRPr="006347CD">
              <w:rPr>
                <w:rFonts w:ascii="仿宋_GB2312" w:eastAsia="仿宋_GB2312" w:hAnsi="STFangsong" w:hint="eastAsia"/>
                <w:b/>
                <w:sz w:val="18"/>
                <w:szCs w:val="18"/>
              </w:rPr>
              <w:t>备注</w:t>
            </w:r>
          </w:p>
        </w:tc>
      </w:tr>
      <w:tr w:rsidR="002F1488" w:rsidRPr="00F31CD6" w:rsidTr="002C00B5">
        <w:trPr>
          <w:trHeight w:val="168"/>
        </w:trPr>
        <w:tc>
          <w:tcPr>
            <w:tcW w:w="397" w:type="dxa"/>
            <w:vMerge w:val="restart"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必修课</w:t>
            </w:r>
          </w:p>
        </w:tc>
        <w:tc>
          <w:tcPr>
            <w:tcW w:w="98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MAR5001</w:t>
            </w:r>
          </w:p>
        </w:tc>
        <w:tc>
          <w:tcPr>
            <w:tcW w:w="382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中国特色社会主义理论与实践</w:t>
            </w:r>
          </w:p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Research on the Theory and Practice of Socialism with Chinese Characteristics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141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168"/>
        </w:trPr>
        <w:tc>
          <w:tcPr>
            <w:tcW w:w="397" w:type="dxa"/>
            <w:vMerge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MAR5002</w:t>
            </w:r>
          </w:p>
        </w:tc>
        <w:tc>
          <w:tcPr>
            <w:tcW w:w="382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自然辩证法概论</w:t>
            </w:r>
          </w:p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Dialectics of Nature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18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141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马克思主义学院</w:t>
            </w:r>
          </w:p>
        </w:tc>
        <w:tc>
          <w:tcPr>
            <w:tcW w:w="1134" w:type="dxa"/>
            <w:vMerge w:val="restart"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二选一</w:t>
            </w:r>
          </w:p>
        </w:tc>
      </w:tr>
      <w:tr w:rsidR="002F1488" w:rsidRPr="00F31CD6" w:rsidTr="002C00B5">
        <w:trPr>
          <w:trHeight w:val="168"/>
        </w:trPr>
        <w:tc>
          <w:tcPr>
            <w:tcW w:w="397" w:type="dxa"/>
            <w:vMerge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MAR500</w:t>
            </w: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</w:t>
            </w:r>
          </w:p>
        </w:tc>
        <w:tc>
          <w:tcPr>
            <w:tcW w:w="382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马克思主义与社会科学方法论</w:t>
            </w:r>
          </w:p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Marxism and The Methodology of Social Science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18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141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马克思主义学院</w:t>
            </w:r>
          </w:p>
        </w:tc>
        <w:tc>
          <w:tcPr>
            <w:tcW w:w="1134" w:type="dxa"/>
            <w:vMerge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168"/>
        </w:trPr>
        <w:tc>
          <w:tcPr>
            <w:tcW w:w="397" w:type="dxa"/>
            <w:vMerge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FL-5001</w:t>
            </w:r>
          </w:p>
        </w:tc>
        <w:tc>
          <w:tcPr>
            <w:tcW w:w="382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第一外国语（英语）</w:t>
            </w:r>
          </w:p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lastRenderedPageBreak/>
              <w:t>First Foreign Language(English)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lastRenderedPageBreak/>
              <w:t>120</w:t>
            </w:r>
          </w:p>
        </w:tc>
        <w:tc>
          <w:tcPr>
            <w:tcW w:w="709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5</w:t>
            </w:r>
          </w:p>
        </w:tc>
        <w:tc>
          <w:tcPr>
            <w:tcW w:w="1417" w:type="dxa"/>
            <w:vAlign w:val="center"/>
          </w:tcPr>
          <w:p w:rsidR="002F1488" w:rsidRPr="00897BD4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97BD4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168"/>
        </w:trPr>
        <w:tc>
          <w:tcPr>
            <w:tcW w:w="397" w:type="dxa"/>
            <w:vMerge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3514DC" w:rsidRDefault="002F1488" w:rsidP="00E419FF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2B57C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="00E419FF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7116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学术规范与论文写作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 xml:space="preserve">Academic 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N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orms and Paper Writing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18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刘强</w:t>
            </w:r>
          </w:p>
        </w:tc>
        <w:tc>
          <w:tcPr>
            <w:tcW w:w="1134" w:type="dxa"/>
            <w:vAlign w:val="center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c>
          <w:tcPr>
            <w:tcW w:w="397" w:type="dxa"/>
            <w:vMerge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54BCD" w:rsidRDefault="002F1488" w:rsidP="0032647F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54BCD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ISE510</w:t>
            </w:r>
            <w:r w:rsidRPr="00854BCD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现代数学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Modern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 xml:space="preserve"> Mathematics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54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钟任新</w:t>
            </w:r>
          </w:p>
        </w:tc>
        <w:tc>
          <w:tcPr>
            <w:tcW w:w="1134" w:type="dxa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318"/>
        </w:trPr>
        <w:tc>
          <w:tcPr>
            <w:tcW w:w="397" w:type="dxa"/>
            <w:vMerge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54BCD" w:rsidRDefault="002F1488" w:rsidP="0038251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54BCD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ISE510</w:t>
            </w:r>
            <w:r w:rsidRPr="00854BCD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bookmarkStart w:id="2" w:name="OLE_LINK9"/>
            <w:bookmarkStart w:id="3" w:name="OLE_LINK10"/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高等交通运输工程学</w:t>
            </w:r>
            <w:bookmarkEnd w:id="2"/>
            <w:bookmarkEnd w:id="3"/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br/>
              <w:t>Advanced Transportation Engineering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54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蔡铭</w:t>
            </w:r>
          </w:p>
        </w:tc>
        <w:tc>
          <w:tcPr>
            <w:tcW w:w="1134" w:type="dxa"/>
          </w:tcPr>
          <w:p w:rsidR="002F1488" w:rsidRPr="000B42D2" w:rsidRDefault="002F1488" w:rsidP="000B42D2">
            <w:pPr>
              <w:jc w:val="center"/>
              <w:rPr>
                <w:rFonts w:eastAsia="仿宋_GB2312"/>
                <w:sz w:val="15"/>
                <w:szCs w:val="15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318"/>
        </w:trPr>
        <w:tc>
          <w:tcPr>
            <w:tcW w:w="397" w:type="dxa"/>
            <w:vMerge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854BCD" w:rsidRDefault="002F1488" w:rsidP="0038251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854BCD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ISE510</w:t>
            </w:r>
            <w:r w:rsidRPr="00854BCD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8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高等算法设计、分析与应用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A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dvanced Algorithm Design, Analysis and Applications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72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4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金恺</w:t>
            </w:r>
          </w:p>
        </w:tc>
        <w:tc>
          <w:tcPr>
            <w:tcW w:w="1134" w:type="dxa"/>
          </w:tcPr>
          <w:p w:rsidR="002F1488" w:rsidRPr="000B42D2" w:rsidRDefault="002F1488" w:rsidP="00C77E24">
            <w:pPr>
              <w:jc w:val="center"/>
              <w:rPr>
                <w:rFonts w:eastAsia="仿宋_GB2312"/>
                <w:sz w:val="15"/>
                <w:szCs w:val="15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270"/>
        </w:trPr>
        <w:tc>
          <w:tcPr>
            <w:tcW w:w="397" w:type="dxa"/>
            <w:vMerge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710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计算机科学与技术前沿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Frontiers of Computer Science and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Technology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54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各导师</w:t>
            </w:r>
          </w:p>
        </w:tc>
        <w:tc>
          <w:tcPr>
            <w:tcW w:w="1134" w:type="dxa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rPr>
          <w:trHeight w:val="460"/>
        </w:trPr>
        <w:tc>
          <w:tcPr>
            <w:tcW w:w="397" w:type="dxa"/>
            <w:vMerge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8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7107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最优化理论与算法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O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ptimization Theory and Algorithms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李军</w:t>
            </w:r>
          </w:p>
        </w:tc>
        <w:tc>
          <w:tcPr>
            <w:tcW w:w="1134" w:type="dxa"/>
          </w:tcPr>
          <w:p w:rsidR="002F1488" w:rsidRPr="00897BD4" w:rsidRDefault="002F1488" w:rsidP="00897BD4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F1488" w:rsidRPr="00F31CD6" w:rsidTr="002C00B5">
        <w:tc>
          <w:tcPr>
            <w:tcW w:w="397" w:type="dxa"/>
            <w:vMerge/>
          </w:tcPr>
          <w:p w:rsidR="002F1488" w:rsidRPr="00F31CD6" w:rsidRDefault="002F1488" w:rsidP="000D3F94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7108</w:t>
            </w:r>
          </w:p>
        </w:tc>
        <w:tc>
          <w:tcPr>
            <w:tcW w:w="3827" w:type="dxa"/>
            <w:vAlign w:val="center"/>
          </w:tcPr>
          <w:p w:rsidR="002F1488" w:rsidRPr="003514DC" w:rsidRDefault="002F1488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智能交通系统理论与实践</w:t>
            </w:r>
          </w:p>
          <w:p w:rsidR="002F1488" w:rsidRPr="003514DC" w:rsidRDefault="002F1488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Intelligent Transportation System Theory and Application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2F1488" w:rsidRPr="003514DC" w:rsidRDefault="002F1488" w:rsidP="006347CD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F1488" w:rsidRPr="003514DC" w:rsidRDefault="002F1488" w:rsidP="006347CD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各导师</w:t>
            </w:r>
          </w:p>
        </w:tc>
        <w:tc>
          <w:tcPr>
            <w:tcW w:w="1134" w:type="dxa"/>
          </w:tcPr>
          <w:p w:rsidR="002F1488" w:rsidRPr="00F31CD6" w:rsidRDefault="002F1488" w:rsidP="000D3F94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 w:val="restart"/>
            <w:vAlign w:val="center"/>
          </w:tcPr>
          <w:p w:rsidR="002C00B5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>
              <w:rPr>
                <w:rFonts w:ascii="仿宋_GB2312" w:eastAsia="仿宋_GB2312" w:hAnsi="STFangsong"/>
                <w:sz w:val="18"/>
                <w:szCs w:val="18"/>
              </w:rPr>
              <w:t>选修课</w:t>
            </w:r>
          </w:p>
        </w:tc>
        <w:tc>
          <w:tcPr>
            <w:tcW w:w="987" w:type="dxa"/>
            <w:vAlign w:val="center"/>
          </w:tcPr>
          <w:p w:rsidR="002C00B5" w:rsidRPr="003514DC" w:rsidRDefault="002C00B5" w:rsidP="001C1CCB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CA05BE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="001C1CCB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7640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bookmarkStart w:id="4" w:name="OLE_LINK11"/>
            <w:bookmarkStart w:id="5" w:name="OLE_LINK12"/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交通运输工程模型与方法</w:t>
            </w:r>
            <w:bookmarkEnd w:id="4"/>
            <w:bookmarkEnd w:id="5"/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Models &amp; Methods in Transportation Engineering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何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兆成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EE6EC5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 w:hint="eastAsia"/>
                <w:sz w:val="18"/>
                <w:szCs w:val="18"/>
              </w:rPr>
              <w:t>764</w:t>
            </w:r>
            <w:r w:rsidRPr="003514DC"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bookmarkStart w:id="6" w:name="OLE_LINK19"/>
            <w:bookmarkStart w:id="7" w:name="OLE_LINK20"/>
            <w:r w:rsidRPr="003514DC">
              <w:rPr>
                <w:rFonts w:ascii="仿宋_GB2312" w:eastAsia="仿宋_GB2312" w:hAnsi="STFangsong"/>
                <w:sz w:val="18"/>
                <w:szCs w:val="18"/>
              </w:rPr>
              <w:t>现代控制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理</w:t>
            </w:r>
            <w:r w:rsidRPr="003514DC">
              <w:rPr>
                <w:rFonts w:ascii="仿宋_GB2312" w:eastAsia="仿宋_GB2312" w:hAnsi="STFangsong"/>
                <w:sz w:val="18"/>
                <w:szCs w:val="18"/>
              </w:rPr>
              <w:t>论与技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术</w:t>
            </w:r>
          </w:p>
          <w:bookmarkEnd w:id="6"/>
          <w:bookmarkEnd w:id="7"/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Modern Control Technology and Application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张辉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EE6EC5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764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线性系统理论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Linear System Theory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杨智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C8132F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6118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现代交通流理论</w:t>
            </w:r>
          </w:p>
          <w:p w:rsidR="002C00B5" w:rsidRPr="003514DC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Modern Traffic Flow Theory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何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兆成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C8132F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E83ADE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76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44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交通规划理论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 xml:space="preserve">Models </w:t>
            </w:r>
            <w:bookmarkStart w:id="8" w:name="OLE_LINK17"/>
            <w:bookmarkStart w:id="9" w:name="OLE_LINK18"/>
            <w:r w:rsidRPr="003514DC">
              <w:rPr>
                <w:rFonts w:ascii="仿宋_GB2312" w:eastAsia="仿宋_GB2312" w:hAnsi="STFangsong"/>
                <w:sz w:val="18"/>
                <w:szCs w:val="18"/>
              </w:rPr>
              <w:t>&amp;</w:t>
            </w:r>
            <w:bookmarkEnd w:id="8"/>
            <w:bookmarkEnd w:id="9"/>
            <w:r w:rsidRPr="003514DC">
              <w:rPr>
                <w:rFonts w:ascii="仿宋_GB2312" w:eastAsia="仿宋_GB2312" w:hAnsi="STFangsong"/>
                <w:sz w:val="18"/>
                <w:szCs w:val="18"/>
              </w:rPr>
              <w:t xml:space="preserve"> Methods in Transportation Engineering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李军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E83ADE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E83ADE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76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45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bookmarkStart w:id="10" w:name="OLE_LINK58"/>
            <w:bookmarkStart w:id="11" w:name="OLE_LINK59"/>
            <w:bookmarkStart w:id="12" w:name="OLE_LINK56"/>
            <w:bookmarkStart w:id="13" w:name="OLE_LINK57"/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交通环境</w:t>
            </w:r>
            <w:bookmarkEnd w:id="10"/>
            <w:bookmarkEnd w:id="11"/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评估理论和方法</w:t>
            </w:r>
          </w:p>
          <w:bookmarkEnd w:id="12"/>
          <w:bookmarkEnd w:id="13"/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Assessment in Traffic Environment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刘永红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E83ADE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E83ADE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76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46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705101">
            <w:pPr>
              <w:widowControl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有限元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理</w:t>
            </w:r>
            <w:r w:rsidRPr="003514DC">
              <w:rPr>
                <w:rFonts w:ascii="仿宋_GB2312" w:eastAsia="仿宋_GB2312" w:hAnsi="STFangsong"/>
                <w:sz w:val="18"/>
                <w:szCs w:val="18"/>
              </w:rPr>
              <w:t>论和应用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Finite Element Methods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刘强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E83ADE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E83ADE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ISE</w:t>
            </w:r>
            <w:r w:rsidRPr="003514DC"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  <w:t>76</w:t>
            </w:r>
            <w:r w:rsidRPr="003514DC">
              <w:rPr>
                <w:rFonts w:eastAsia="仿宋_GB2312" w:hint="eastAsia"/>
                <w:sz w:val="18"/>
                <w:szCs w:val="18"/>
                <w:shd w:val="clear" w:color="auto" w:fill="FFFFFF" w:themeFill="background1"/>
              </w:rPr>
              <w:t>47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>交通前沿讲座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/>
                <w:sz w:val="18"/>
                <w:szCs w:val="18"/>
              </w:rPr>
              <w:t xml:space="preserve">Transportation Frontiers </w:t>
            </w: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S</w:t>
            </w:r>
            <w:r w:rsidRPr="003514DC">
              <w:rPr>
                <w:rFonts w:ascii="仿宋_GB2312" w:eastAsia="仿宋_GB2312" w:hAnsi="STFangsong"/>
                <w:sz w:val="18"/>
                <w:szCs w:val="18"/>
              </w:rPr>
              <w:t>eminars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ascii="仿宋_GB2312" w:eastAsia="仿宋_GB2312" w:hAnsi="STFangsong" w:hint="eastAsia"/>
                <w:sz w:val="18"/>
                <w:szCs w:val="18"/>
              </w:rPr>
              <w:t>各导师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E83ADE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E83ADE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ISE</w:t>
            </w:r>
            <w:r w:rsidRPr="003514DC">
              <w:rPr>
                <w:rFonts w:eastAsia="仿宋_GB2312" w:hint="eastAsia"/>
                <w:sz w:val="18"/>
                <w:szCs w:val="18"/>
              </w:rPr>
              <w:t>7648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现代人工智能原理及实践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Modern AI Principles and Practice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梁小丹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C77E2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eastAsia="仿宋_GB2312"/>
                <w:sz w:val="18"/>
                <w:szCs w:val="18"/>
                <w:shd w:val="clear" w:color="auto" w:fill="FFFFFF" w:themeFill="background1"/>
              </w:rPr>
            </w:pPr>
            <w:r w:rsidRPr="003514DC">
              <w:rPr>
                <w:rFonts w:eastAsia="仿宋_GB2312"/>
                <w:sz w:val="18"/>
                <w:szCs w:val="18"/>
              </w:rPr>
              <w:t>ISE</w:t>
            </w:r>
            <w:r>
              <w:rPr>
                <w:rFonts w:eastAsia="仿宋_GB2312" w:hint="eastAsia"/>
                <w:sz w:val="18"/>
                <w:szCs w:val="18"/>
              </w:rPr>
              <w:t>6140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spacing w:line="3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非线性系统控制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N</w:t>
            </w:r>
            <w:r w:rsidRPr="003514DC">
              <w:rPr>
                <w:rFonts w:eastAsia="仿宋_GB2312"/>
                <w:sz w:val="18"/>
                <w:szCs w:val="18"/>
              </w:rPr>
              <w:t>onlinear System Control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范正平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0C206F">
              <w:rPr>
                <w:rFonts w:eastAsia="仿宋_GB2312"/>
                <w:sz w:val="18"/>
                <w:szCs w:val="18"/>
              </w:rPr>
              <w:t>ISE61</w:t>
            </w:r>
            <w:r w:rsidRPr="000C206F">
              <w:rPr>
                <w:rFonts w:eastAsia="仿宋_GB2312" w:hint="eastAsia"/>
                <w:sz w:val="18"/>
                <w:szCs w:val="18"/>
              </w:rPr>
              <w:t>48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传感器技术与信息融合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Sensor Technology and Information Fusion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王涛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2911A9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0C206F">
              <w:rPr>
                <w:rFonts w:eastAsia="仿宋_GB2312"/>
                <w:sz w:val="18"/>
                <w:szCs w:val="18"/>
              </w:rPr>
              <w:t>ISE61</w:t>
            </w:r>
            <w:r w:rsidRPr="000C206F">
              <w:rPr>
                <w:rFonts w:eastAsia="仿宋_GB2312" w:hint="eastAsia"/>
                <w:sz w:val="18"/>
                <w:szCs w:val="18"/>
              </w:rPr>
              <w:t>49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现场总线技术</w:t>
            </w:r>
          </w:p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lastRenderedPageBreak/>
              <w:t>Fieldbus Technology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lastRenderedPageBreak/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谭晓军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50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多智能体系统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 xml:space="preserve">Multi-Agent </w:t>
            </w:r>
            <w:r w:rsidRPr="003514DC">
              <w:rPr>
                <w:rFonts w:eastAsia="仿宋_GB2312" w:hint="eastAsia"/>
                <w:sz w:val="18"/>
                <w:szCs w:val="18"/>
              </w:rPr>
              <w:t>Syst</w:t>
            </w:r>
            <w:r w:rsidRPr="003514DC">
              <w:rPr>
                <w:rFonts w:eastAsia="仿宋_GB2312"/>
                <w:sz w:val="18"/>
                <w:szCs w:val="18"/>
              </w:rPr>
              <w:t>ems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谭晓军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机器视觉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金枝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自然语言处理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Natural Language Processing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沈颖</w:t>
            </w:r>
          </w:p>
        </w:tc>
        <w:tc>
          <w:tcPr>
            <w:tcW w:w="1134" w:type="dxa"/>
            <w:vAlign w:val="center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强化学习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Reinforcement Learning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马倩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现代通信系统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Modern Communication Systems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龚世民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移动计算与物联网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Mobile Computing and Internet of Things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龚世民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数字图像与视频处理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Digital Image and Video Processing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李熙莹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 w:rsidRPr="000C206F"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统计方法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Statistical Methods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朱彬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2C00B5" w:rsidRPr="00F31CD6" w:rsidTr="002C00B5">
        <w:tc>
          <w:tcPr>
            <w:tcW w:w="397" w:type="dxa"/>
            <w:vMerge/>
            <w:vAlign w:val="center"/>
          </w:tcPr>
          <w:p w:rsidR="002C00B5" w:rsidRDefault="002C00B5" w:rsidP="00897BD4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2C00B5" w:rsidRPr="003514DC" w:rsidRDefault="002C00B5" w:rsidP="001A504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206F">
              <w:rPr>
                <w:rFonts w:eastAsia="仿宋_GB2312" w:hint="eastAsia"/>
                <w:sz w:val="18"/>
                <w:szCs w:val="18"/>
              </w:rPr>
              <w:t>I</w:t>
            </w:r>
            <w:r w:rsidRPr="000C206F">
              <w:rPr>
                <w:rFonts w:eastAsia="仿宋_GB2312"/>
                <w:sz w:val="18"/>
                <w:szCs w:val="18"/>
              </w:rPr>
              <w:t>SE61</w:t>
            </w:r>
            <w:r>
              <w:rPr>
                <w:rFonts w:eastAsia="仿宋_GB2312" w:hint="eastAsia"/>
                <w:sz w:val="18"/>
                <w:szCs w:val="18"/>
              </w:rPr>
              <w:t>71</w:t>
            </w:r>
          </w:p>
        </w:tc>
        <w:tc>
          <w:tcPr>
            <w:tcW w:w="382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智能优化算法</w:t>
            </w:r>
          </w:p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Intelligent Optimization Algorithms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C00B5" w:rsidRPr="003514DC" w:rsidRDefault="002C00B5" w:rsidP="006347C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3514DC">
              <w:rPr>
                <w:rFonts w:eastAsia="仿宋_GB2312" w:hint="eastAsia"/>
                <w:sz w:val="18"/>
                <w:szCs w:val="18"/>
              </w:rPr>
              <w:t>姜善成</w:t>
            </w:r>
          </w:p>
        </w:tc>
        <w:tc>
          <w:tcPr>
            <w:tcW w:w="1134" w:type="dxa"/>
          </w:tcPr>
          <w:p w:rsidR="002C00B5" w:rsidRPr="00F31CD6" w:rsidRDefault="002C00B5" w:rsidP="00897BD4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</w:tbl>
    <w:p w:rsidR="006B3C32" w:rsidRPr="00683357" w:rsidRDefault="006B3C32" w:rsidP="004C5CC1">
      <w:pPr>
        <w:spacing w:line="500" w:lineRule="exact"/>
        <w:ind w:firstLineChars="200" w:firstLine="560"/>
        <w:rPr>
          <w:rFonts w:ascii="仿宋_GB2312" w:eastAsia="仿宋_GB2312" w:hAnsi="STFangsong" w:hint="eastAsia"/>
          <w:sz w:val="28"/>
          <w:szCs w:val="28"/>
        </w:rPr>
      </w:pPr>
    </w:p>
    <w:p w:rsidR="006B3C32" w:rsidRPr="002D6540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2D6540">
        <w:rPr>
          <w:rFonts w:ascii="仿宋_GB2312" w:eastAsia="仿宋_GB2312" w:hAnsi="宋体" w:hint="eastAsia"/>
          <w:b/>
          <w:sz w:val="32"/>
          <w:szCs w:val="32"/>
        </w:rPr>
        <w:t>七、培养环节与要求</w:t>
      </w:r>
    </w:p>
    <w:p w:rsidR="00F64641" w:rsidRPr="00927407" w:rsidRDefault="00F6464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研究生培养按学校、智能工程学院有关规定要求执行。</w:t>
      </w:r>
    </w:p>
    <w:p w:rsidR="005959A1" w:rsidRPr="00927407" w:rsidRDefault="005959A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1</w:t>
      </w:r>
      <w:r w:rsidRPr="00927407">
        <w:rPr>
          <w:rFonts w:eastAsia="仿宋_GB2312" w:hint="eastAsia"/>
          <w:sz w:val="28"/>
          <w:szCs w:val="28"/>
        </w:rPr>
        <w:t>）开题报告：</w:t>
      </w:r>
    </w:p>
    <w:p w:rsidR="005959A1" w:rsidRPr="00927407" w:rsidRDefault="005959A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硕博连读研究生进入博士培养后，</w:t>
      </w:r>
      <w:r w:rsidRPr="00927407">
        <w:rPr>
          <w:rFonts w:eastAsia="仿宋_GB2312"/>
          <w:sz w:val="28"/>
          <w:szCs w:val="28"/>
        </w:rPr>
        <w:t>要求认真阅读本学科及相关研究方向的文献资料不少于</w:t>
      </w:r>
      <w:r w:rsidRPr="00927407">
        <w:rPr>
          <w:rFonts w:eastAsia="仿宋_GB2312" w:hint="eastAsia"/>
          <w:sz w:val="28"/>
          <w:szCs w:val="28"/>
        </w:rPr>
        <w:t>20</w:t>
      </w:r>
      <w:r w:rsidRPr="00927407">
        <w:rPr>
          <w:rFonts w:eastAsia="仿宋_GB2312" w:hint="eastAsia"/>
          <w:sz w:val="28"/>
          <w:szCs w:val="28"/>
        </w:rPr>
        <w:t>篇</w:t>
      </w:r>
      <w:r w:rsidRPr="00927407">
        <w:rPr>
          <w:rFonts w:eastAsia="仿宋_GB2312"/>
          <w:sz w:val="28"/>
          <w:szCs w:val="28"/>
        </w:rPr>
        <w:t>，在深入掌握科学前沿问题的基础上，在进入博士培养的半年内提交</w:t>
      </w:r>
      <w:r w:rsidRPr="00927407">
        <w:rPr>
          <w:rFonts w:eastAsia="仿宋_GB2312" w:hint="eastAsia"/>
          <w:sz w:val="28"/>
          <w:szCs w:val="28"/>
        </w:rPr>
        <w:t>开题报告。开题报告一般要求公开举行报告会，由本学科专业</w:t>
      </w:r>
      <w:r w:rsidRPr="00927407">
        <w:rPr>
          <w:rFonts w:eastAsia="仿宋_GB2312"/>
          <w:sz w:val="28"/>
          <w:szCs w:val="28"/>
        </w:rPr>
        <w:t>3</w:t>
      </w:r>
      <w:r w:rsidRPr="00927407">
        <w:rPr>
          <w:rFonts w:eastAsia="仿宋_GB2312" w:hint="eastAsia"/>
          <w:sz w:val="28"/>
          <w:szCs w:val="28"/>
        </w:rPr>
        <w:t>人以上专家组成的评审小组对学生所做的开题报告进行考核，考核内容包括文献阅读、立题新意和开题报告规范性方面。通过后方可正式开展所选课题的论文工作。</w:t>
      </w:r>
    </w:p>
    <w:p w:rsidR="005959A1" w:rsidRPr="00927407" w:rsidRDefault="005959A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直博生一般在第三学年秋季学期内提交学位论文开题报告，要求与硕博连读研究生要求一样，通过后方可正式开展所选课题的学位论文工作。</w:t>
      </w:r>
    </w:p>
    <w:p w:rsidR="00341FBD" w:rsidRPr="00927407" w:rsidRDefault="00341FBD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="005959A1" w:rsidRPr="00927407">
        <w:rPr>
          <w:rFonts w:eastAsia="仿宋_GB2312" w:hint="eastAsia"/>
          <w:sz w:val="28"/>
          <w:szCs w:val="28"/>
        </w:rPr>
        <w:t>2</w:t>
      </w:r>
      <w:r w:rsidRPr="00927407">
        <w:rPr>
          <w:rFonts w:eastAsia="仿宋_GB2312" w:hint="eastAsia"/>
          <w:sz w:val="28"/>
          <w:szCs w:val="28"/>
        </w:rPr>
        <w:t>）中期考核：</w:t>
      </w:r>
    </w:p>
    <w:p w:rsidR="00341FBD" w:rsidRPr="00927407" w:rsidRDefault="00341FBD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申请硕博连读的研究生，应在入学后的第一学年内基本完成硕士必修课程（包括公共课、专业基础课和专业课）学习，取得全部必修课学分后</w:t>
      </w:r>
      <w:r w:rsidRPr="00927407">
        <w:rPr>
          <w:rFonts w:eastAsia="仿宋_GB2312" w:hint="eastAsia"/>
          <w:sz w:val="28"/>
          <w:szCs w:val="28"/>
        </w:rPr>
        <w:lastRenderedPageBreak/>
        <w:t>方可申请参加博士研究生资格考试。申请人须填写《中山大学博士研究生资格考试审核表》，交院系博士研究生资格考试领导小组审核。通过审核者，视为通过硕士研究生中期考核。</w:t>
      </w:r>
    </w:p>
    <w:p w:rsidR="00341FBD" w:rsidRPr="00927407" w:rsidRDefault="00341FBD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直博生的中期考核安排在第</w:t>
      </w:r>
      <w:r w:rsidR="00D466F3" w:rsidRPr="00927407">
        <w:rPr>
          <w:rFonts w:eastAsia="仿宋_GB2312" w:hint="eastAsia"/>
          <w:sz w:val="28"/>
          <w:szCs w:val="28"/>
        </w:rPr>
        <w:t>三</w:t>
      </w:r>
      <w:r w:rsidRPr="00927407">
        <w:rPr>
          <w:rFonts w:eastAsia="仿宋_GB2312" w:hint="eastAsia"/>
          <w:sz w:val="28"/>
          <w:szCs w:val="28"/>
        </w:rPr>
        <w:t>学年</w:t>
      </w:r>
      <w:r w:rsidR="00D466F3" w:rsidRPr="00927407">
        <w:rPr>
          <w:rFonts w:eastAsia="仿宋_GB2312" w:hint="eastAsia"/>
          <w:sz w:val="28"/>
          <w:szCs w:val="28"/>
        </w:rPr>
        <w:t>秋季学期结束前</w:t>
      </w:r>
      <w:r w:rsidRPr="00927407">
        <w:rPr>
          <w:rFonts w:eastAsia="仿宋_GB2312" w:hint="eastAsia"/>
          <w:sz w:val="28"/>
          <w:szCs w:val="28"/>
        </w:rPr>
        <w:t>，需对直博生的素质、能力进行一次全面考核。凡在培养过程中被认为不适合攻读博士学位的直博生，如果导师及培养单位认为适宜作为硕士研究生继续培养的，可转为攻读硕士学位研究生；如果导师及培养单位认为不适宜继续培养的，按研究生学籍管理规定处理。</w:t>
      </w:r>
    </w:p>
    <w:p w:rsidR="00F64641" w:rsidRPr="00927407" w:rsidRDefault="00F6464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3</w:t>
      </w:r>
      <w:r w:rsidRPr="00927407">
        <w:rPr>
          <w:rFonts w:eastAsia="仿宋_GB2312" w:hint="eastAsia"/>
          <w:sz w:val="28"/>
          <w:szCs w:val="28"/>
        </w:rPr>
        <w:t>）论文中期检查：</w:t>
      </w:r>
    </w:p>
    <w:p w:rsidR="00F64641" w:rsidRPr="00927407" w:rsidRDefault="00F6464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中期检查在</w:t>
      </w:r>
      <w:r w:rsidR="00945238" w:rsidRPr="00927407">
        <w:rPr>
          <w:rFonts w:eastAsia="仿宋_GB2312" w:hint="eastAsia"/>
          <w:sz w:val="28"/>
          <w:szCs w:val="28"/>
        </w:rPr>
        <w:t>博士</w:t>
      </w:r>
      <w:r w:rsidRPr="00927407">
        <w:rPr>
          <w:rFonts w:eastAsia="仿宋_GB2312" w:hint="eastAsia"/>
          <w:sz w:val="28"/>
          <w:szCs w:val="28"/>
        </w:rPr>
        <w:t>第三学年</w:t>
      </w:r>
      <w:r w:rsidR="005959A1" w:rsidRPr="00927407">
        <w:rPr>
          <w:rFonts w:eastAsia="仿宋_GB2312" w:hint="eastAsia"/>
          <w:sz w:val="28"/>
          <w:szCs w:val="28"/>
        </w:rPr>
        <w:t>（直博生为第五学年）</w:t>
      </w:r>
      <w:r w:rsidRPr="00927407">
        <w:rPr>
          <w:rFonts w:eastAsia="仿宋_GB2312" w:hint="eastAsia"/>
          <w:sz w:val="28"/>
          <w:szCs w:val="28"/>
        </w:rPr>
        <w:t>秋季学期末进行</w:t>
      </w:r>
      <w:r w:rsidR="00746D6C" w:rsidRPr="00927407">
        <w:rPr>
          <w:rFonts w:eastAsia="仿宋_GB2312" w:hint="eastAsia"/>
          <w:sz w:val="28"/>
          <w:szCs w:val="28"/>
        </w:rPr>
        <w:t>，</w:t>
      </w:r>
      <w:r w:rsidRPr="00927407">
        <w:rPr>
          <w:rFonts w:eastAsia="仿宋_GB2312" w:hint="eastAsia"/>
          <w:sz w:val="28"/>
          <w:szCs w:val="28"/>
        </w:rPr>
        <w:t>要求学生按照开题报告计划开展了相关的研究工作</w:t>
      </w:r>
      <w:r w:rsidR="00DB5812" w:rsidRPr="00927407">
        <w:rPr>
          <w:rFonts w:eastAsia="仿宋_GB2312" w:hint="eastAsia"/>
          <w:sz w:val="28"/>
          <w:szCs w:val="28"/>
        </w:rPr>
        <w:t>、取得了相关成果</w:t>
      </w:r>
      <w:r w:rsidRPr="00927407">
        <w:rPr>
          <w:rFonts w:eastAsia="仿宋_GB2312" w:hint="eastAsia"/>
          <w:sz w:val="28"/>
          <w:szCs w:val="28"/>
        </w:rPr>
        <w:t>并进行</w:t>
      </w:r>
      <w:r w:rsidR="00DB5812" w:rsidRPr="00927407">
        <w:rPr>
          <w:rFonts w:eastAsia="仿宋_GB2312" w:hint="eastAsia"/>
          <w:sz w:val="28"/>
          <w:szCs w:val="28"/>
        </w:rPr>
        <w:t>了</w:t>
      </w:r>
      <w:r w:rsidRPr="00927407">
        <w:rPr>
          <w:rFonts w:eastAsia="仿宋_GB2312" w:hint="eastAsia"/>
          <w:sz w:val="28"/>
          <w:szCs w:val="28"/>
        </w:rPr>
        <w:t>论文撰写。检查的内容包括科研工作推进情况、论文规范性和</w:t>
      </w:r>
      <w:r w:rsidR="002015CB" w:rsidRPr="00927407">
        <w:rPr>
          <w:rFonts w:eastAsia="仿宋_GB2312" w:hint="eastAsia"/>
          <w:sz w:val="28"/>
          <w:szCs w:val="28"/>
        </w:rPr>
        <w:t>科研</w:t>
      </w:r>
      <w:r w:rsidRPr="00927407">
        <w:rPr>
          <w:rFonts w:eastAsia="仿宋_GB2312" w:hint="eastAsia"/>
          <w:sz w:val="28"/>
          <w:szCs w:val="28"/>
        </w:rPr>
        <w:t>成果</w:t>
      </w:r>
      <w:r w:rsidR="002015CB" w:rsidRPr="00927407">
        <w:rPr>
          <w:rFonts w:eastAsia="仿宋_GB2312" w:hint="eastAsia"/>
          <w:sz w:val="28"/>
          <w:szCs w:val="28"/>
        </w:rPr>
        <w:t>等</w:t>
      </w:r>
      <w:r w:rsidRPr="00927407">
        <w:rPr>
          <w:rFonts w:eastAsia="仿宋_GB2312" w:hint="eastAsia"/>
          <w:sz w:val="28"/>
          <w:szCs w:val="28"/>
        </w:rPr>
        <w:t>方面。</w:t>
      </w:r>
    </w:p>
    <w:p w:rsidR="00F64641" w:rsidRPr="00927407" w:rsidRDefault="00F64641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4</w:t>
      </w:r>
      <w:r w:rsidRPr="00927407">
        <w:rPr>
          <w:rFonts w:eastAsia="仿宋_GB2312" w:hint="eastAsia"/>
          <w:sz w:val="28"/>
          <w:szCs w:val="28"/>
        </w:rPr>
        <w:t>）学术活动要求：</w:t>
      </w:r>
    </w:p>
    <w:p w:rsidR="00F64641" w:rsidRPr="00927407" w:rsidRDefault="002015CB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要求</w:t>
      </w:r>
      <w:r w:rsidR="00F64641" w:rsidRPr="00927407">
        <w:rPr>
          <w:rFonts w:eastAsia="仿宋_GB2312" w:hint="eastAsia"/>
          <w:sz w:val="28"/>
          <w:szCs w:val="28"/>
        </w:rPr>
        <w:t>参加学习学院开设的前沿讲座，并且</w:t>
      </w:r>
      <w:r w:rsidRPr="00927407">
        <w:rPr>
          <w:rFonts w:eastAsia="仿宋_GB2312" w:hint="eastAsia"/>
          <w:sz w:val="28"/>
          <w:szCs w:val="28"/>
        </w:rPr>
        <w:t>要求</w:t>
      </w:r>
      <w:r w:rsidR="00F64641" w:rsidRPr="00927407">
        <w:rPr>
          <w:rFonts w:eastAsia="仿宋_GB2312" w:hint="eastAsia"/>
          <w:sz w:val="28"/>
          <w:szCs w:val="28"/>
        </w:rPr>
        <w:t>参加至少</w:t>
      </w:r>
      <w:r w:rsidR="00F91DC9" w:rsidRPr="00927407">
        <w:rPr>
          <w:rFonts w:eastAsia="仿宋_GB2312" w:hint="eastAsia"/>
          <w:sz w:val="28"/>
          <w:szCs w:val="28"/>
        </w:rPr>
        <w:t>2</w:t>
      </w:r>
      <w:r w:rsidR="00F64641" w:rsidRPr="00927407">
        <w:rPr>
          <w:rFonts w:eastAsia="仿宋_GB2312" w:hint="eastAsia"/>
          <w:sz w:val="28"/>
          <w:szCs w:val="28"/>
        </w:rPr>
        <w:t>次</w:t>
      </w:r>
      <w:r w:rsidR="001B6111" w:rsidRPr="00927407">
        <w:rPr>
          <w:rFonts w:eastAsia="仿宋_GB2312" w:hint="eastAsia"/>
          <w:sz w:val="28"/>
          <w:szCs w:val="28"/>
        </w:rPr>
        <w:t>在</w:t>
      </w:r>
      <w:r w:rsidR="00F64641" w:rsidRPr="00927407">
        <w:rPr>
          <w:rFonts w:eastAsia="仿宋_GB2312" w:hint="eastAsia"/>
          <w:sz w:val="28"/>
          <w:szCs w:val="28"/>
        </w:rPr>
        <w:t>国内或国外举办的</w:t>
      </w:r>
      <w:r w:rsidRPr="00927407">
        <w:rPr>
          <w:rFonts w:eastAsia="仿宋_GB2312" w:hint="eastAsia"/>
          <w:sz w:val="28"/>
          <w:szCs w:val="28"/>
        </w:rPr>
        <w:t>国际</w:t>
      </w:r>
      <w:r w:rsidR="00F64641" w:rsidRPr="00927407">
        <w:rPr>
          <w:rFonts w:eastAsia="仿宋_GB2312" w:hint="eastAsia"/>
          <w:sz w:val="28"/>
          <w:szCs w:val="28"/>
        </w:rPr>
        <w:t>学术会议。</w:t>
      </w:r>
    </w:p>
    <w:p w:rsidR="00601AF0" w:rsidRPr="00927407" w:rsidRDefault="00601AF0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5</w:t>
      </w:r>
      <w:r w:rsidRPr="00927407">
        <w:rPr>
          <w:rFonts w:eastAsia="仿宋_GB2312" w:hint="eastAsia"/>
          <w:sz w:val="28"/>
          <w:szCs w:val="28"/>
        </w:rPr>
        <w:t>）担任教学助理</w:t>
      </w:r>
      <w:r w:rsidRPr="00927407">
        <w:rPr>
          <w:rFonts w:eastAsia="仿宋_GB2312" w:hint="eastAsia"/>
          <w:sz w:val="28"/>
          <w:szCs w:val="28"/>
        </w:rPr>
        <w:t>:</w:t>
      </w:r>
    </w:p>
    <w:p w:rsidR="00601AF0" w:rsidRPr="00927407" w:rsidRDefault="00601AF0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/>
          <w:sz w:val="28"/>
          <w:szCs w:val="28"/>
        </w:rPr>
        <w:t>要求至少担任</w:t>
      </w:r>
      <w:r w:rsidRPr="00927407">
        <w:rPr>
          <w:rFonts w:eastAsia="仿宋_GB2312" w:hint="eastAsia"/>
          <w:sz w:val="28"/>
          <w:szCs w:val="28"/>
        </w:rPr>
        <w:t>2</w:t>
      </w:r>
      <w:r w:rsidRPr="00927407">
        <w:rPr>
          <w:rFonts w:eastAsia="仿宋_GB2312" w:hint="eastAsia"/>
          <w:sz w:val="28"/>
          <w:szCs w:val="28"/>
        </w:rPr>
        <w:t>次本科课程的教学助理。</w:t>
      </w:r>
    </w:p>
    <w:p w:rsidR="006B3C32" w:rsidRPr="00A41194" w:rsidRDefault="006B3C32" w:rsidP="006B3C3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A41194">
        <w:rPr>
          <w:rFonts w:ascii="仿宋_GB2312" w:eastAsia="仿宋_GB2312" w:hAnsi="宋体" w:hint="eastAsia"/>
          <w:b/>
          <w:sz w:val="28"/>
          <w:szCs w:val="28"/>
        </w:rPr>
        <w:t>八、学位论文</w:t>
      </w:r>
    </w:p>
    <w:p w:rsidR="00496398" w:rsidRPr="00927407" w:rsidRDefault="00496398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1</w:t>
      </w:r>
      <w:r w:rsidRPr="00927407">
        <w:rPr>
          <w:rFonts w:eastAsia="仿宋_GB2312" w:hint="eastAsia"/>
          <w:sz w:val="28"/>
          <w:szCs w:val="28"/>
        </w:rPr>
        <w:t>）学位论文选题要求：</w:t>
      </w:r>
    </w:p>
    <w:p w:rsidR="00496398" w:rsidRPr="00927407" w:rsidRDefault="00496398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学位论文的选题应体现</w:t>
      </w:r>
      <w:r w:rsidR="00D524FE" w:rsidRPr="00927407">
        <w:rPr>
          <w:rFonts w:eastAsia="仿宋_GB2312" w:hint="eastAsia"/>
          <w:sz w:val="28"/>
          <w:szCs w:val="28"/>
        </w:rPr>
        <w:t>计算机学科和</w:t>
      </w:r>
      <w:r w:rsidRPr="00927407">
        <w:rPr>
          <w:rFonts w:eastAsia="仿宋_GB2312" w:hint="eastAsia"/>
          <w:sz w:val="28"/>
          <w:szCs w:val="28"/>
        </w:rPr>
        <w:t>交通学科交叉领域的前沿性和先进性，鼓励博士生选择难度较大的学科前沿课题，鼓励把学位论文工作与国民经济建设或国家需求紧密结合起来。选题应具备一定的</w:t>
      </w:r>
      <w:r w:rsidR="002622D1" w:rsidRPr="00927407">
        <w:rPr>
          <w:rFonts w:eastAsia="仿宋_GB2312" w:hint="eastAsia"/>
          <w:sz w:val="28"/>
          <w:szCs w:val="28"/>
        </w:rPr>
        <w:t>理论</w:t>
      </w:r>
      <w:r w:rsidRPr="00927407">
        <w:rPr>
          <w:rFonts w:eastAsia="仿宋_GB2312" w:hint="eastAsia"/>
          <w:sz w:val="28"/>
          <w:szCs w:val="28"/>
        </w:rPr>
        <w:t>意义和工程应用价值。</w:t>
      </w:r>
    </w:p>
    <w:p w:rsidR="00496398" w:rsidRPr="00927407" w:rsidRDefault="00496398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2</w:t>
      </w:r>
      <w:r w:rsidRPr="00927407">
        <w:rPr>
          <w:rFonts w:eastAsia="仿宋_GB2312" w:hint="eastAsia"/>
          <w:sz w:val="28"/>
          <w:szCs w:val="28"/>
        </w:rPr>
        <w:t>）学位论文规范性要求：</w:t>
      </w:r>
    </w:p>
    <w:p w:rsidR="00496398" w:rsidRPr="00927407" w:rsidRDefault="00496398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学位论文的格式规范参照《中山大学研究生学位论文格式要求》施行。</w:t>
      </w:r>
      <w:r w:rsidR="002622D1" w:rsidRPr="00927407">
        <w:rPr>
          <w:rFonts w:eastAsia="仿宋_GB2312" w:hint="eastAsia"/>
          <w:sz w:val="28"/>
          <w:szCs w:val="28"/>
        </w:rPr>
        <w:t>要求文字简练、数据可靠、层次分明、说理透彻，格式规范。</w:t>
      </w:r>
    </w:p>
    <w:p w:rsidR="00496398" w:rsidRPr="00927407" w:rsidRDefault="00496398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lastRenderedPageBreak/>
        <w:t>（</w:t>
      </w:r>
      <w:r w:rsidRPr="00927407">
        <w:rPr>
          <w:rFonts w:eastAsia="仿宋_GB2312" w:hint="eastAsia"/>
          <w:sz w:val="28"/>
          <w:szCs w:val="28"/>
        </w:rPr>
        <w:t>3</w:t>
      </w:r>
      <w:r w:rsidRPr="00927407">
        <w:rPr>
          <w:rFonts w:eastAsia="仿宋_GB2312" w:hint="eastAsia"/>
          <w:sz w:val="28"/>
          <w:szCs w:val="28"/>
        </w:rPr>
        <w:t>）学位论文水平要求：</w:t>
      </w:r>
    </w:p>
    <w:p w:rsidR="0055739E" w:rsidRPr="00927407" w:rsidRDefault="002622D1" w:rsidP="00801A57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博士学位论文应在导师指导下由博士生本人独立完成。要求在科学或专门技术上做出创造性的成果，并在学位论文中对自己的创造性成果作出详尽阐述，阐明本领域前人已有的成果和自己的贡献。</w:t>
      </w:r>
      <w:r w:rsidR="007D35C9" w:rsidRPr="00927407">
        <w:rPr>
          <w:rFonts w:eastAsia="仿宋_GB2312" w:hint="eastAsia"/>
          <w:sz w:val="28"/>
          <w:szCs w:val="28"/>
        </w:rPr>
        <w:t>论文发表的具体要求按学院相关规定执行。</w:t>
      </w:r>
    </w:p>
    <w:p w:rsidR="006B3C32" w:rsidRPr="00A41194" w:rsidRDefault="006B3C32" w:rsidP="006B3C3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A41194">
        <w:rPr>
          <w:rFonts w:ascii="仿宋_GB2312" w:eastAsia="仿宋_GB2312" w:hAnsi="宋体" w:hint="eastAsia"/>
          <w:b/>
          <w:sz w:val="28"/>
          <w:szCs w:val="28"/>
        </w:rPr>
        <w:t>九、论文答辩与学位授予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1</w:t>
      </w:r>
      <w:r w:rsidRPr="00927407">
        <w:rPr>
          <w:rFonts w:eastAsia="仿宋_GB2312" w:hint="eastAsia"/>
          <w:sz w:val="28"/>
          <w:szCs w:val="28"/>
        </w:rPr>
        <w:t>）论文完成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所有研究生要求在毕业前三个月完成学位论文写作。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2</w:t>
      </w:r>
      <w:r w:rsidRPr="00927407">
        <w:rPr>
          <w:rFonts w:eastAsia="仿宋_GB2312" w:hint="eastAsia"/>
          <w:sz w:val="28"/>
          <w:szCs w:val="28"/>
        </w:rPr>
        <w:t>）论文评阅</w:t>
      </w:r>
    </w:p>
    <w:p w:rsidR="007C1971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所有学位论文，必须在申请论文答辩前一个月提交学院，并由学院</w:t>
      </w:r>
      <w:r w:rsidR="007C1971" w:rsidRPr="00927407">
        <w:rPr>
          <w:rFonts w:eastAsia="仿宋_GB2312" w:hint="eastAsia"/>
          <w:sz w:val="28"/>
          <w:szCs w:val="28"/>
        </w:rPr>
        <w:t>提交至教育部学位与研究生教育评估工作平台，然后由研究生院学位办统一通过教育部平台进行送审。</w:t>
      </w:r>
      <w:r w:rsidR="0011099F" w:rsidRPr="00927407">
        <w:rPr>
          <w:rFonts w:eastAsia="仿宋_GB2312" w:hint="eastAsia"/>
          <w:sz w:val="28"/>
          <w:szCs w:val="28"/>
        </w:rPr>
        <w:t>如有</w:t>
      </w:r>
      <w:r w:rsidR="0011099F" w:rsidRPr="00927407">
        <w:rPr>
          <w:rFonts w:eastAsia="仿宋_GB2312" w:hint="eastAsia"/>
          <w:sz w:val="28"/>
          <w:szCs w:val="28"/>
        </w:rPr>
        <w:t>1</w:t>
      </w:r>
      <w:r w:rsidR="0011099F" w:rsidRPr="00927407">
        <w:rPr>
          <w:rFonts w:eastAsia="仿宋_GB2312" w:hint="eastAsia"/>
          <w:sz w:val="28"/>
          <w:szCs w:val="28"/>
        </w:rPr>
        <w:t>位专家认为未达到博士学位论文水平，则不能答辩，博士生需在一年内修改或补充论文，半年后再送审。未能如期修改或第二次仍未通过的，取消博士生的答辩及学位申请资格。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3</w:t>
      </w:r>
      <w:r w:rsidRPr="00927407">
        <w:rPr>
          <w:rFonts w:eastAsia="仿宋_GB2312" w:hint="eastAsia"/>
          <w:sz w:val="28"/>
          <w:szCs w:val="28"/>
        </w:rPr>
        <w:t>）论文答辩</w:t>
      </w:r>
    </w:p>
    <w:p w:rsidR="0011099F" w:rsidRPr="00927407" w:rsidRDefault="0011099F" w:rsidP="0011099F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博士</w:t>
      </w:r>
      <w:r w:rsidR="00583484" w:rsidRPr="00927407">
        <w:rPr>
          <w:rFonts w:eastAsia="仿宋_GB2312" w:hint="eastAsia"/>
          <w:sz w:val="28"/>
          <w:szCs w:val="28"/>
        </w:rPr>
        <w:t>生必须提前至少三个月提出申请论文答辩，并在论文评阅完毕后，方可安排口头答辩。</w:t>
      </w:r>
      <w:r w:rsidR="00583484" w:rsidRPr="00927407">
        <w:rPr>
          <w:rFonts w:eastAsia="仿宋_GB2312"/>
          <w:sz w:val="28"/>
          <w:szCs w:val="28"/>
        </w:rPr>
        <w:t>答辩委员会成员</w:t>
      </w:r>
      <w:r w:rsidR="001C77A1" w:rsidRPr="00927407">
        <w:rPr>
          <w:rFonts w:eastAsia="仿宋_GB2312"/>
          <w:sz w:val="28"/>
          <w:szCs w:val="28"/>
        </w:rPr>
        <w:t>组成要求由</w:t>
      </w:r>
      <w:r w:rsidR="001C77A1" w:rsidRPr="00927407">
        <w:rPr>
          <w:rFonts w:eastAsia="仿宋_GB2312" w:hint="eastAsia"/>
          <w:sz w:val="28"/>
          <w:szCs w:val="28"/>
        </w:rPr>
        <w:t>5-7</w:t>
      </w:r>
      <w:r w:rsidR="001C77A1" w:rsidRPr="00927407">
        <w:rPr>
          <w:rFonts w:eastAsia="仿宋_GB2312"/>
          <w:sz w:val="28"/>
          <w:szCs w:val="28"/>
        </w:rPr>
        <w:t>位与本领域相关的专家（博导不少于</w:t>
      </w:r>
      <w:r w:rsidR="001C77A1" w:rsidRPr="00927407">
        <w:rPr>
          <w:rFonts w:eastAsia="仿宋_GB2312" w:hint="eastAsia"/>
          <w:sz w:val="28"/>
          <w:szCs w:val="28"/>
        </w:rPr>
        <w:t>3</w:t>
      </w:r>
      <w:r w:rsidR="001C77A1" w:rsidRPr="00927407">
        <w:rPr>
          <w:rFonts w:eastAsia="仿宋_GB2312" w:hint="eastAsia"/>
          <w:sz w:val="28"/>
          <w:szCs w:val="28"/>
        </w:rPr>
        <w:t>人</w:t>
      </w:r>
      <w:r w:rsidR="001C77A1" w:rsidRPr="00927407">
        <w:rPr>
          <w:rFonts w:eastAsia="仿宋_GB2312"/>
          <w:sz w:val="28"/>
          <w:szCs w:val="28"/>
        </w:rPr>
        <w:t>）组成，</w:t>
      </w:r>
      <w:r w:rsidR="001C77A1" w:rsidRPr="00927407">
        <w:rPr>
          <w:rFonts w:eastAsia="仿宋_GB2312" w:hint="eastAsia"/>
          <w:sz w:val="28"/>
          <w:szCs w:val="28"/>
        </w:rPr>
        <w:t>答辩委员会成员的组成、答辩的安排等，需按照中山大学研究生院学位办有关规定执行。</w:t>
      </w:r>
      <w:r w:rsidRPr="00927407">
        <w:rPr>
          <w:rFonts w:eastAsia="仿宋_GB2312" w:hint="eastAsia"/>
          <w:sz w:val="28"/>
          <w:szCs w:val="28"/>
        </w:rPr>
        <w:t>委员会根据答辩情况，就是否授予博士学位作出决议。决议采取不记名投票方式，经全体成员</w:t>
      </w:r>
      <w:r w:rsidRPr="00927407">
        <w:rPr>
          <w:rFonts w:eastAsia="仿宋_GB2312" w:hint="eastAsia"/>
          <w:sz w:val="28"/>
          <w:szCs w:val="28"/>
        </w:rPr>
        <w:t>2/3</w:t>
      </w:r>
      <w:r w:rsidRPr="00927407">
        <w:rPr>
          <w:rFonts w:eastAsia="仿宋_GB2312" w:hint="eastAsia"/>
          <w:sz w:val="28"/>
          <w:szCs w:val="28"/>
        </w:rPr>
        <w:t>以上同意，方能通过答辩。</w:t>
      </w:r>
    </w:p>
    <w:p w:rsidR="00583484" w:rsidRPr="00927407" w:rsidRDefault="0011099F" w:rsidP="0011099F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博士生通过学位论文答辩，经校学位评定委员会审查，作出授予学位的决定后，可获得博士学位。博士学位论文答辩不合格者，经答辩委员会同意，并做出决议，可在两年内修改论文重新答辩一次。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（</w:t>
      </w:r>
      <w:r w:rsidRPr="00927407">
        <w:rPr>
          <w:rFonts w:eastAsia="仿宋_GB2312" w:hint="eastAsia"/>
          <w:sz w:val="28"/>
          <w:szCs w:val="28"/>
        </w:rPr>
        <w:t>4</w:t>
      </w:r>
      <w:r w:rsidRPr="00927407">
        <w:rPr>
          <w:rFonts w:eastAsia="仿宋_GB2312" w:hint="eastAsia"/>
          <w:sz w:val="28"/>
          <w:szCs w:val="28"/>
        </w:rPr>
        <w:t>）学位授予</w:t>
      </w:r>
    </w:p>
    <w:p w:rsidR="00583484" w:rsidRPr="00927407" w:rsidRDefault="00583484" w:rsidP="003343FF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927407">
        <w:rPr>
          <w:rFonts w:eastAsia="仿宋_GB2312" w:hint="eastAsia"/>
          <w:sz w:val="28"/>
          <w:szCs w:val="28"/>
        </w:rPr>
        <w:t>通过论文答辩，修满规定学分，课程考试合格，并符合其他有关要求，并经过中山大学学位评定委员会审议通过后，</w:t>
      </w:r>
      <w:r w:rsidRPr="00927407">
        <w:rPr>
          <w:rFonts w:eastAsia="仿宋_GB2312"/>
          <w:sz w:val="28"/>
          <w:szCs w:val="28"/>
        </w:rPr>
        <w:t>按照学科方向授予二级学科</w:t>
      </w:r>
      <w:r w:rsidRPr="00927407">
        <w:rPr>
          <w:rFonts w:eastAsia="仿宋_GB2312" w:hint="eastAsia"/>
          <w:sz w:val="28"/>
          <w:szCs w:val="28"/>
        </w:rPr>
        <w:lastRenderedPageBreak/>
        <w:t>博士学位</w:t>
      </w:r>
      <w:r w:rsidRPr="00927407">
        <w:rPr>
          <w:rFonts w:eastAsia="仿宋_GB2312"/>
          <w:sz w:val="28"/>
          <w:szCs w:val="28"/>
        </w:rPr>
        <w:t>，</w:t>
      </w:r>
      <w:r w:rsidRPr="00927407">
        <w:rPr>
          <w:rFonts w:eastAsia="仿宋_GB2312" w:hint="eastAsia"/>
          <w:sz w:val="28"/>
          <w:szCs w:val="28"/>
        </w:rPr>
        <w:t>授予要求以《智能工程</w:t>
      </w:r>
      <w:r w:rsidR="007D35C9" w:rsidRPr="00927407">
        <w:rPr>
          <w:rFonts w:eastAsia="仿宋_GB2312" w:hint="eastAsia"/>
          <w:sz w:val="28"/>
          <w:szCs w:val="28"/>
        </w:rPr>
        <w:t>学院</w:t>
      </w:r>
      <w:r w:rsidRPr="00927407">
        <w:rPr>
          <w:rFonts w:eastAsia="仿宋_GB2312" w:hint="eastAsia"/>
          <w:sz w:val="28"/>
          <w:szCs w:val="28"/>
        </w:rPr>
        <w:t>关于研究生学术成果基本要求的规定》为准。</w:t>
      </w:r>
    </w:p>
    <w:p w:rsidR="0058623A" w:rsidRPr="003343FF" w:rsidRDefault="0058623A" w:rsidP="003343FF">
      <w:pPr>
        <w:spacing w:line="500" w:lineRule="exact"/>
        <w:ind w:firstLineChars="257" w:firstLine="720"/>
        <w:rPr>
          <w:rFonts w:eastAsia="STFangsong"/>
          <w:sz w:val="28"/>
          <w:szCs w:val="28"/>
        </w:rPr>
      </w:pPr>
    </w:p>
    <w:p w:rsidR="007D35C9" w:rsidRPr="00A41194" w:rsidRDefault="006B3C32" w:rsidP="007D35C9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1E376D">
        <w:rPr>
          <w:rFonts w:ascii="仿宋_GB2312" w:eastAsia="仿宋_GB2312" w:hAnsi="宋体" w:hint="eastAsia"/>
          <w:b/>
          <w:sz w:val="28"/>
          <w:szCs w:val="28"/>
        </w:rPr>
        <w:t>十、必读和选读书目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1701"/>
        <w:gridCol w:w="992"/>
        <w:gridCol w:w="1843"/>
        <w:gridCol w:w="1134"/>
      </w:tblGrid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序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著作或期刊名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作者及出版社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必</w:t>
            </w:r>
            <w:r w:rsidRPr="003102D9">
              <w:rPr>
                <w:rFonts w:ascii="仿宋_GB2312" w:eastAsia="仿宋_GB2312" w:hAnsi="仿宋"/>
                <w:bCs/>
                <w:sz w:val="18"/>
                <w:szCs w:val="18"/>
              </w:rPr>
              <w:t>(</w:t>
            </w: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选</w:t>
            </w:r>
            <w:r w:rsidRPr="003102D9">
              <w:rPr>
                <w:rFonts w:ascii="仿宋_GB2312" w:eastAsia="仿宋_GB2312" w:hAnsi="仿宋"/>
                <w:bCs/>
                <w:sz w:val="18"/>
                <w:szCs w:val="18"/>
              </w:rPr>
              <w:t>)</w:t>
            </w: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3102D9">
              <w:rPr>
                <w:rFonts w:ascii="仿宋_GB2312" w:eastAsia="仿宋_GB2312" w:hAnsi="仿宋" w:hint="eastAsia"/>
                <w:bCs/>
                <w:sz w:val="18"/>
                <w:szCs w:val="18"/>
              </w:rPr>
              <w:t>备注</w:t>
            </w: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492447">
              <w:rPr>
                <w:rFonts w:ascii="仿宋_GB2312" w:eastAsia="仿宋_GB2312" w:hAnsi="仿宋" w:hint="eastAsia"/>
                <w:bCs/>
                <w:sz w:val="18"/>
                <w:szCs w:val="18"/>
              </w:rPr>
              <w:t>IEEE/ACM等相关刊物和会议</w:t>
            </w:r>
          </w:p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C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 xml:space="preserve">CF 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推荐期刊和会议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492447">
              <w:rPr>
                <w:rFonts w:ascii="仿宋_GB2312" w:eastAsia="仿宋_GB2312" w:hAnsi="仿宋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500E5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中国科学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、</w:t>
            </w: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科学通报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、</w:t>
            </w: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计算机学报</w:t>
            </w:r>
          </w:p>
          <w:p w:rsidR="007D35C9" w:rsidRPr="0049244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Journal of Computer Science and Technology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、</w:t>
            </w: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软件学报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、</w:t>
            </w:r>
            <w:r w:rsidRPr="00500E57">
              <w:rPr>
                <w:rFonts w:ascii="仿宋_GB2312" w:eastAsia="仿宋_GB2312" w:hAnsi="仿宋" w:hint="eastAsia"/>
                <w:bCs/>
                <w:sz w:val="18"/>
                <w:szCs w:val="18"/>
              </w:rPr>
              <w:t>计算机研究与发展等计算机类学报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49244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500E5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B03464">
              <w:rPr>
                <w:rFonts w:ascii="仿宋_GB2312" w:eastAsia="仿宋_GB2312" w:hAnsi="仿宋" w:hint="eastAsia"/>
                <w:bCs/>
                <w:sz w:val="18"/>
                <w:szCs w:val="18"/>
              </w:rPr>
              <w:t>电子学报、通信学报、自动化学报、等电子工程类学报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49244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49244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 Reviews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Transportation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A-Policy And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D448B3">
              <w:rPr>
                <w:rFonts w:ascii="仿宋_GB2312" w:eastAsia="仿宋_GB2312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/>
                <w:bCs/>
                <w:sz w:val="18"/>
                <w:szCs w:val="18"/>
              </w:rPr>
              <w:t>Trans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portation Research Part B-Methodological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C-Emerging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Default="007D35C9" w:rsidP="00E14097">
            <w:pPr>
              <w:jc w:val="center"/>
            </w:pPr>
          </w:p>
        </w:tc>
      </w:tr>
      <w:tr w:rsidR="007D35C9" w:rsidRPr="005174DB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/>
                <w:bCs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D-Transport And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9" w:rsidRDefault="007D35C9" w:rsidP="00E14097">
            <w:pPr>
              <w:jc w:val="center"/>
            </w:pPr>
          </w:p>
        </w:tc>
      </w:tr>
      <w:tr w:rsidR="007D35C9" w:rsidRPr="005174DB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Transportation Research Part E-Logistics And Transportation Review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3102D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IEEE Transactions on Intelligent Transportation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500E57">
              <w:rPr>
                <w:rFonts w:ascii="仿宋_GB2312" w:eastAsia="仿宋_GB2312" w:hAnsi="仿宋"/>
                <w:bCs/>
                <w:sz w:val="18"/>
                <w:szCs w:val="18"/>
              </w:rPr>
              <w:t>《中国公路学报》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  <w:tr w:rsidR="007D35C9" w:rsidRPr="003102D9" w:rsidTr="00E1409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500E57" w:rsidRDefault="007D35C9" w:rsidP="00E140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500E57">
              <w:rPr>
                <w:rFonts w:ascii="仿宋_GB2312" w:eastAsia="仿宋_GB2312" w:hAnsi="仿宋"/>
                <w:bCs/>
                <w:sz w:val="18"/>
                <w:szCs w:val="18"/>
              </w:rPr>
              <w:t>《交通运输工程学报》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Pr="00D448B3" w:rsidRDefault="007D35C9" w:rsidP="00E14097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9" w:rsidRDefault="007D35C9" w:rsidP="00E14097">
            <w:pPr>
              <w:jc w:val="center"/>
            </w:pPr>
          </w:p>
        </w:tc>
      </w:tr>
    </w:tbl>
    <w:p w:rsidR="00EA797B" w:rsidRPr="007D35C9" w:rsidRDefault="00EA797B" w:rsidP="007D35C9">
      <w:pPr>
        <w:adjustRightInd w:val="0"/>
        <w:snapToGrid w:val="0"/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EA797B" w:rsidRPr="007D35C9" w:rsidSect="001B43F1">
      <w:footerReference w:type="even" r:id="rId7"/>
      <w:footerReference w:type="default" r:id="rId8"/>
      <w:pgSz w:w="11906" w:h="16838" w:code="9"/>
      <w:pgMar w:top="1418" w:right="1418" w:bottom="1418" w:left="141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33" w:rsidRDefault="004A1533">
      <w:r>
        <w:separator/>
      </w:r>
    </w:p>
  </w:endnote>
  <w:endnote w:type="continuationSeparator" w:id="1">
    <w:p w:rsidR="004A1533" w:rsidRDefault="004A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01" w:rsidRDefault="00150E48" w:rsidP="007E4D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59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9C4">
      <w:rPr>
        <w:rStyle w:val="a6"/>
        <w:noProof/>
      </w:rPr>
      <w:t>1</w:t>
    </w:r>
    <w:r>
      <w:rPr>
        <w:rStyle w:val="a6"/>
      </w:rPr>
      <w:fldChar w:fldCharType="end"/>
    </w:r>
  </w:p>
  <w:p w:rsidR="00C85A01" w:rsidRDefault="004A153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01" w:rsidRDefault="002459C4" w:rsidP="004C5CC1">
    <w:pPr>
      <w:pStyle w:val="a5"/>
      <w:framePr w:wrap="around" w:vAnchor="text" w:hAnchor="margin" w:xAlign="right" w:y="1"/>
      <w:ind w:firstLineChars="2900" w:firstLine="8120"/>
      <w:jc w:val="right"/>
      <w:rPr>
        <w:rStyle w:val="a6"/>
        <w:sz w:val="28"/>
      </w:rPr>
    </w:pPr>
    <w:r>
      <w:rPr>
        <w:rStyle w:val="a6"/>
        <w:rFonts w:hint="eastAsia"/>
        <w:sz w:val="28"/>
      </w:rPr>
      <w:t>—</w:t>
    </w:r>
    <w:r w:rsidR="00150E48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150E48">
      <w:rPr>
        <w:rStyle w:val="a6"/>
        <w:sz w:val="28"/>
      </w:rPr>
      <w:fldChar w:fldCharType="separate"/>
    </w:r>
    <w:r w:rsidR="00E419FF">
      <w:rPr>
        <w:rStyle w:val="a6"/>
        <w:noProof/>
        <w:sz w:val="28"/>
      </w:rPr>
      <w:t>3</w:t>
    </w:r>
    <w:r w:rsidR="00150E48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—</w:t>
    </w:r>
  </w:p>
  <w:p w:rsidR="00C85A01" w:rsidRDefault="004A1533" w:rsidP="007E4DA7">
    <w:pPr>
      <w:pStyle w:val="a5"/>
      <w:framePr w:wrap="around" w:vAnchor="text" w:hAnchor="margin" w:xAlign="right" w:y="1"/>
      <w:ind w:right="360" w:firstLine="360"/>
      <w:rPr>
        <w:rStyle w:val="a6"/>
      </w:rPr>
    </w:pPr>
  </w:p>
  <w:p w:rsidR="00C85A01" w:rsidRDefault="004A15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33" w:rsidRDefault="004A1533">
      <w:r>
        <w:separator/>
      </w:r>
    </w:p>
  </w:footnote>
  <w:footnote w:type="continuationSeparator" w:id="1">
    <w:p w:rsidR="004A1533" w:rsidRDefault="004A1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AD"/>
    <w:multiLevelType w:val="hybridMultilevel"/>
    <w:tmpl w:val="02E0B0D4"/>
    <w:lvl w:ilvl="0" w:tplc="6C543E34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56E12"/>
    <w:multiLevelType w:val="multilevel"/>
    <w:tmpl w:val="2AD0BC68"/>
    <w:lvl w:ilvl="0">
      <w:start w:val="1"/>
      <w:numFmt w:val="japaneseCounting"/>
      <w:lvlText w:val="第%1章"/>
      <w:lvlJc w:val="left"/>
      <w:pPr>
        <w:ind w:left="4341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194549"/>
    <w:multiLevelType w:val="hybridMultilevel"/>
    <w:tmpl w:val="73AE7B04"/>
    <w:lvl w:ilvl="0" w:tplc="CAD01A3A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C5B1F09"/>
    <w:multiLevelType w:val="hybridMultilevel"/>
    <w:tmpl w:val="5B4E1556"/>
    <w:lvl w:ilvl="0" w:tplc="E6EC77D8">
      <w:start w:val="1"/>
      <w:numFmt w:val="japaneseCounting"/>
      <w:lvlText w:val="第%1章"/>
      <w:lvlJc w:val="left"/>
      <w:pPr>
        <w:ind w:left="117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7720C3"/>
    <w:multiLevelType w:val="hybridMultilevel"/>
    <w:tmpl w:val="8E803F94"/>
    <w:lvl w:ilvl="0" w:tplc="39EEAE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0329E3"/>
    <w:multiLevelType w:val="hybridMultilevel"/>
    <w:tmpl w:val="CDCCA5AC"/>
    <w:lvl w:ilvl="0" w:tplc="659C7388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1C08BC"/>
    <w:multiLevelType w:val="hybridMultilevel"/>
    <w:tmpl w:val="0C068288"/>
    <w:lvl w:ilvl="0" w:tplc="225A1954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9678B4"/>
    <w:multiLevelType w:val="hybridMultilevel"/>
    <w:tmpl w:val="AB9AB0C0"/>
    <w:lvl w:ilvl="0" w:tplc="2D021F7C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5069D3"/>
    <w:multiLevelType w:val="hybridMultilevel"/>
    <w:tmpl w:val="EACAED68"/>
    <w:lvl w:ilvl="0" w:tplc="703C4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EE42E6E"/>
    <w:multiLevelType w:val="hybridMultilevel"/>
    <w:tmpl w:val="831A0B44"/>
    <w:lvl w:ilvl="0" w:tplc="A1A0F91E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C668F9"/>
    <w:multiLevelType w:val="hybridMultilevel"/>
    <w:tmpl w:val="3FD086F4"/>
    <w:lvl w:ilvl="0" w:tplc="D93EA7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634A1"/>
    <w:multiLevelType w:val="hybridMultilevel"/>
    <w:tmpl w:val="0174FBAA"/>
    <w:lvl w:ilvl="0" w:tplc="332C9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7FA0BF1"/>
    <w:multiLevelType w:val="hybridMultilevel"/>
    <w:tmpl w:val="1CF2B8A8"/>
    <w:lvl w:ilvl="0" w:tplc="7F882206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9702164"/>
    <w:multiLevelType w:val="hybridMultilevel"/>
    <w:tmpl w:val="A608F718"/>
    <w:lvl w:ilvl="0" w:tplc="1B5045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ascii="Times New Roman" w:eastAsia="Times New Roman" w:hAnsi="Times New Roman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F4FC9"/>
    <w:multiLevelType w:val="hybridMultilevel"/>
    <w:tmpl w:val="F5A2E118"/>
    <w:lvl w:ilvl="0" w:tplc="42AAE9A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5A7D4172"/>
    <w:multiLevelType w:val="multilevel"/>
    <w:tmpl w:val="5A7D4172"/>
    <w:lvl w:ilvl="0">
      <w:start w:val="5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66101F"/>
    <w:multiLevelType w:val="hybridMultilevel"/>
    <w:tmpl w:val="9E3A7E42"/>
    <w:lvl w:ilvl="0" w:tplc="479EC9BC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DC47925"/>
    <w:multiLevelType w:val="hybridMultilevel"/>
    <w:tmpl w:val="964A4348"/>
    <w:lvl w:ilvl="0" w:tplc="F2C2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6F3EEA"/>
    <w:multiLevelType w:val="hybridMultilevel"/>
    <w:tmpl w:val="EC148038"/>
    <w:lvl w:ilvl="0" w:tplc="6C30F5F8">
      <w:start w:val="1"/>
      <w:numFmt w:val="decimal"/>
      <w:lvlText w:val="%1、"/>
      <w:lvlJc w:val="left"/>
      <w:pPr>
        <w:ind w:left="1750" w:hanging="1110"/>
      </w:pPr>
      <w:rPr>
        <w:rFonts w:ascii="仿宋_GB2312" w:eastAsia="仿宋_GB2312" w:hAnsi="STFangsong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4B41B0E"/>
    <w:multiLevelType w:val="hybridMultilevel"/>
    <w:tmpl w:val="7EAC1BAC"/>
    <w:lvl w:ilvl="0" w:tplc="FD72CB6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B971A4"/>
    <w:multiLevelType w:val="hybridMultilevel"/>
    <w:tmpl w:val="EB8AAC68"/>
    <w:lvl w:ilvl="0" w:tplc="A4EED800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08229B"/>
    <w:multiLevelType w:val="hybridMultilevel"/>
    <w:tmpl w:val="C152E3C8"/>
    <w:lvl w:ilvl="0" w:tplc="EEC819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2">
    <w:nsid w:val="784133FC"/>
    <w:multiLevelType w:val="hybridMultilevel"/>
    <w:tmpl w:val="D010B666"/>
    <w:lvl w:ilvl="0" w:tplc="100AB866">
      <w:start w:val="1"/>
      <w:numFmt w:val="japaneseCounting"/>
      <w:lvlText w:val="第%1条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CE82628"/>
    <w:multiLevelType w:val="hybridMultilevel"/>
    <w:tmpl w:val="F5F69204"/>
    <w:lvl w:ilvl="0" w:tplc="0F50E24A">
      <w:start w:val="1"/>
      <w:numFmt w:val="decimal"/>
      <w:lvlText w:val="%1、"/>
      <w:lvlJc w:val="left"/>
      <w:pPr>
        <w:ind w:left="1750" w:hanging="1110"/>
      </w:pPr>
      <w:rPr>
        <w:rFonts w:ascii="仿宋_GB2312" w:eastAsia="仿宋_GB2312" w:hAnsi="STFangsong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3"/>
  </w:num>
  <w:num w:numId="5">
    <w:abstractNumId w:val="4"/>
  </w:num>
  <w:num w:numId="6">
    <w:abstractNumId w:val="8"/>
  </w:num>
  <w:num w:numId="7">
    <w:abstractNumId w:val="17"/>
  </w:num>
  <w:num w:numId="8">
    <w:abstractNumId w:val="19"/>
  </w:num>
  <w:num w:numId="9">
    <w:abstractNumId w:val="0"/>
  </w:num>
  <w:num w:numId="10">
    <w:abstractNumId w:val="20"/>
  </w:num>
  <w:num w:numId="11">
    <w:abstractNumId w:val="7"/>
  </w:num>
  <w:num w:numId="12">
    <w:abstractNumId w:val="10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22"/>
  </w:num>
  <w:num w:numId="19">
    <w:abstractNumId w:val="3"/>
  </w:num>
  <w:num w:numId="20">
    <w:abstractNumId w:val="16"/>
  </w:num>
  <w:num w:numId="21">
    <w:abstractNumId w:val="6"/>
  </w:num>
  <w:num w:numId="22">
    <w:abstractNumId w:val="2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C32"/>
    <w:rsid w:val="00004C60"/>
    <w:rsid w:val="00034940"/>
    <w:rsid w:val="000457AC"/>
    <w:rsid w:val="00051487"/>
    <w:rsid w:val="00065F9A"/>
    <w:rsid w:val="00067393"/>
    <w:rsid w:val="00080BD2"/>
    <w:rsid w:val="000B42D2"/>
    <w:rsid w:val="000C206F"/>
    <w:rsid w:val="000C2B84"/>
    <w:rsid w:val="000D2227"/>
    <w:rsid w:val="000D3F94"/>
    <w:rsid w:val="000D79DF"/>
    <w:rsid w:val="000E5466"/>
    <w:rsid w:val="000E6025"/>
    <w:rsid w:val="000E754D"/>
    <w:rsid w:val="000F60C0"/>
    <w:rsid w:val="0011099F"/>
    <w:rsid w:val="00132007"/>
    <w:rsid w:val="0013303B"/>
    <w:rsid w:val="001345F0"/>
    <w:rsid w:val="0014148A"/>
    <w:rsid w:val="0014228C"/>
    <w:rsid w:val="00142B65"/>
    <w:rsid w:val="00144BEF"/>
    <w:rsid w:val="00147725"/>
    <w:rsid w:val="0015002F"/>
    <w:rsid w:val="00150E48"/>
    <w:rsid w:val="001604EC"/>
    <w:rsid w:val="00165AC2"/>
    <w:rsid w:val="00171ABF"/>
    <w:rsid w:val="001747D4"/>
    <w:rsid w:val="00180A66"/>
    <w:rsid w:val="00196EFC"/>
    <w:rsid w:val="001A383F"/>
    <w:rsid w:val="001A3D55"/>
    <w:rsid w:val="001A5049"/>
    <w:rsid w:val="001B42AC"/>
    <w:rsid w:val="001B6111"/>
    <w:rsid w:val="001C1CCB"/>
    <w:rsid w:val="001C6A2A"/>
    <w:rsid w:val="001C72A0"/>
    <w:rsid w:val="001C77A1"/>
    <w:rsid w:val="001D0AD2"/>
    <w:rsid w:val="001E2E0F"/>
    <w:rsid w:val="001E376D"/>
    <w:rsid w:val="001F667F"/>
    <w:rsid w:val="00200D11"/>
    <w:rsid w:val="002015CB"/>
    <w:rsid w:val="00217D5E"/>
    <w:rsid w:val="00226640"/>
    <w:rsid w:val="002459C4"/>
    <w:rsid w:val="00247C5E"/>
    <w:rsid w:val="00261E5C"/>
    <w:rsid w:val="002622D1"/>
    <w:rsid w:val="00274C46"/>
    <w:rsid w:val="00280589"/>
    <w:rsid w:val="002811C4"/>
    <w:rsid w:val="00287143"/>
    <w:rsid w:val="002911A9"/>
    <w:rsid w:val="002A4B1D"/>
    <w:rsid w:val="002A7AA4"/>
    <w:rsid w:val="002B57CC"/>
    <w:rsid w:val="002B699A"/>
    <w:rsid w:val="002C00B5"/>
    <w:rsid w:val="002C2191"/>
    <w:rsid w:val="002D7FDF"/>
    <w:rsid w:val="002F1488"/>
    <w:rsid w:val="003102D9"/>
    <w:rsid w:val="003206F2"/>
    <w:rsid w:val="003223EB"/>
    <w:rsid w:val="0032647F"/>
    <w:rsid w:val="003343FF"/>
    <w:rsid w:val="00341FBD"/>
    <w:rsid w:val="003514DC"/>
    <w:rsid w:val="00366BE7"/>
    <w:rsid w:val="00367E35"/>
    <w:rsid w:val="003712DD"/>
    <w:rsid w:val="003742B8"/>
    <w:rsid w:val="00377609"/>
    <w:rsid w:val="00382514"/>
    <w:rsid w:val="00387B18"/>
    <w:rsid w:val="00393029"/>
    <w:rsid w:val="00396B29"/>
    <w:rsid w:val="003A08AC"/>
    <w:rsid w:val="003A17B4"/>
    <w:rsid w:val="003B5E71"/>
    <w:rsid w:val="003E336E"/>
    <w:rsid w:val="003F16C2"/>
    <w:rsid w:val="003F7108"/>
    <w:rsid w:val="00401E10"/>
    <w:rsid w:val="0041760C"/>
    <w:rsid w:val="00422601"/>
    <w:rsid w:val="00442668"/>
    <w:rsid w:val="004636D9"/>
    <w:rsid w:val="00470501"/>
    <w:rsid w:val="00472A18"/>
    <w:rsid w:val="00495830"/>
    <w:rsid w:val="00496398"/>
    <w:rsid w:val="004A0F49"/>
    <w:rsid w:val="004A1533"/>
    <w:rsid w:val="004A7EA5"/>
    <w:rsid w:val="004C5CC1"/>
    <w:rsid w:val="004E5D1E"/>
    <w:rsid w:val="004F5550"/>
    <w:rsid w:val="004F5F22"/>
    <w:rsid w:val="004F5F85"/>
    <w:rsid w:val="004F6089"/>
    <w:rsid w:val="004F7D61"/>
    <w:rsid w:val="0050550C"/>
    <w:rsid w:val="00507935"/>
    <w:rsid w:val="00515090"/>
    <w:rsid w:val="005174DB"/>
    <w:rsid w:val="00521814"/>
    <w:rsid w:val="0055739E"/>
    <w:rsid w:val="00563C54"/>
    <w:rsid w:val="00565776"/>
    <w:rsid w:val="00566976"/>
    <w:rsid w:val="00576D90"/>
    <w:rsid w:val="00583484"/>
    <w:rsid w:val="0058623A"/>
    <w:rsid w:val="0058712A"/>
    <w:rsid w:val="005940B8"/>
    <w:rsid w:val="0059481E"/>
    <w:rsid w:val="005959A1"/>
    <w:rsid w:val="005D6676"/>
    <w:rsid w:val="005E3237"/>
    <w:rsid w:val="005E3E78"/>
    <w:rsid w:val="005E6E47"/>
    <w:rsid w:val="00601AF0"/>
    <w:rsid w:val="00602FC2"/>
    <w:rsid w:val="006218A5"/>
    <w:rsid w:val="00624489"/>
    <w:rsid w:val="006347CD"/>
    <w:rsid w:val="0064209C"/>
    <w:rsid w:val="00655326"/>
    <w:rsid w:val="00661FCA"/>
    <w:rsid w:val="006756CC"/>
    <w:rsid w:val="006841FC"/>
    <w:rsid w:val="006876FC"/>
    <w:rsid w:val="00692CFD"/>
    <w:rsid w:val="006B16B4"/>
    <w:rsid w:val="006B2CA3"/>
    <w:rsid w:val="006B3C32"/>
    <w:rsid w:val="006B5F49"/>
    <w:rsid w:val="006E19F4"/>
    <w:rsid w:val="00701C72"/>
    <w:rsid w:val="007050E2"/>
    <w:rsid w:val="00705101"/>
    <w:rsid w:val="0070697A"/>
    <w:rsid w:val="00710F26"/>
    <w:rsid w:val="00711692"/>
    <w:rsid w:val="00717744"/>
    <w:rsid w:val="00724B5E"/>
    <w:rsid w:val="00727500"/>
    <w:rsid w:val="00746D6C"/>
    <w:rsid w:val="00747E6D"/>
    <w:rsid w:val="00754227"/>
    <w:rsid w:val="00756855"/>
    <w:rsid w:val="00761B05"/>
    <w:rsid w:val="00762A0A"/>
    <w:rsid w:val="00765AED"/>
    <w:rsid w:val="0078065B"/>
    <w:rsid w:val="0078229A"/>
    <w:rsid w:val="007C1971"/>
    <w:rsid w:val="007C40D7"/>
    <w:rsid w:val="007D35C9"/>
    <w:rsid w:val="007E778F"/>
    <w:rsid w:val="007F0C5F"/>
    <w:rsid w:val="007F14DD"/>
    <w:rsid w:val="007F64EA"/>
    <w:rsid w:val="007F7DC5"/>
    <w:rsid w:val="00801A57"/>
    <w:rsid w:val="00802641"/>
    <w:rsid w:val="0081162E"/>
    <w:rsid w:val="00812F23"/>
    <w:rsid w:val="00820BBC"/>
    <w:rsid w:val="00825998"/>
    <w:rsid w:val="00826B16"/>
    <w:rsid w:val="008307C5"/>
    <w:rsid w:val="00834089"/>
    <w:rsid w:val="00854BCD"/>
    <w:rsid w:val="00855B38"/>
    <w:rsid w:val="00857D9F"/>
    <w:rsid w:val="00882941"/>
    <w:rsid w:val="00893E5C"/>
    <w:rsid w:val="00897BD4"/>
    <w:rsid w:val="008A233A"/>
    <w:rsid w:val="008A5E03"/>
    <w:rsid w:val="008B2058"/>
    <w:rsid w:val="008C3992"/>
    <w:rsid w:val="008F1DD7"/>
    <w:rsid w:val="00914C1A"/>
    <w:rsid w:val="00915DB8"/>
    <w:rsid w:val="00925FB8"/>
    <w:rsid w:val="00927407"/>
    <w:rsid w:val="00942E14"/>
    <w:rsid w:val="009442EF"/>
    <w:rsid w:val="00944926"/>
    <w:rsid w:val="00944B09"/>
    <w:rsid w:val="00945238"/>
    <w:rsid w:val="00954849"/>
    <w:rsid w:val="0096701A"/>
    <w:rsid w:val="009703FE"/>
    <w:rsid w:val="0098119E"/>
    <w:rsid w:val="009837B8"/>
    <w:rsid w:val="00997FFD"/>
    <w:rsid w:val="009B4072"/>
    <w:rsid w:val="009C3063"/>
    <w:rsid w:val="009C6D96"/>
    <w:rsid w:val="009F0005"/>
    <w:rsid w:val="009F219C"/>
    <w:rsid w:val="009F4A27"/>
    <w:rsid w:val="009F535E"/>
    <w:rsid w:val="009F7745"/>
    <w:rsid w:val="00A115F1"/>
    <w:rsid w:val="00A20156"/>
    <w:rsid w:val="00A36637"/>
    <w:rsid w:val="00A43975"/>
    <w:rsid w:val="00A5137C"/>
    <w:rsid w:val="00A51871"/>
    <w:rsid w:val="00A5334A"/>
    <w:rsid w:val="00A5396F"/>
    <w:rsid w:val="00A53C5D"/>
    <w:rsid w:val="00A61A24"/>
    <w:rsid w:val="00A9073C"/>
    <w:rsid w:val="00AC01F9"/>
    <w:rsid w:val="00AE3AF6"/>
    <w:rsid w:val="00AE5412"/>
    <w:rsid w:val="00AF20B3"/>
    <w:rsid w:val="00AF5589"/>
    <w:rsid w:val="00B004A7"/>
    <w:rsid w:val="00B06702"/>
    <w:rsid w:val="00B06BCC"/>
    <w:rsid w:val="00B12CE1"/>
    <w:rsid w:val="00B20ADA"/>
    <w:rsid w:val="00B52679"/>
    <w:rsid w:val="00B63EDA"/>
    <w:rsid w:val="00B740D7"/>
    <w:rsid w:val="00B85056"/>
    <w:rsid w:val="00B962EA"/>
    <w:rsid w:val="00B97653"/>
    <w:rsid w:val="00BA4276"/>
    <w:rsid w:val="00BB637D"/>
    <w:rsid w:val="00BC515E"/>
    <w:rsid w:val="00BD20A2"/>
    <w:rsid w:val="00C00345"/>
    <w:rsid w:val="00C068DF"/>
    <w:rsid w:val="00C101EA"/>
    <w:rsid w:val="00C20772"/>
    <w:rsid w:val="00C275EF"/>
    <w:rsid w:val="00C31B22"/>
    <w:rsid w:val="00C36630"/>
    <w:rsid w:val="00C452E2"/>
    <w:rsid w:val="00C46613"/>
    <w:rsid w:val="00C750DD"/>
    <w:rsid w:val="00C77BEE"/>
    <w:rsid w:val="00C848B1"/>
    <w:rsid w:val="00CA05BE"/>
    <w:rsid w:val="00CA512F"/>
    <w:rsid w:val="00CB0001"/>
    <w:rsid w:val="00CC0D68"/>
    <w:rsid w:val="00CC6C19"/>
    <w:rsid w:val="00CD33D7"/>
    <w:rsid w:val="00D04565"/>
    <w:rsid w:val="00D07957"/>
    <w:rsid w:val="00D36075"/>
    <w:rsid w:val="00D43AFF"/>
    <w:rsid w:val="00D448B3"/>
    <w:rsid w:val="00D466F3"/>
    <w:rsid w:val="00D524FE"/>
    <w:rsid w:val="00D5665F"/>
    <w:rsid w:val="00D6099B"/>
    <w:rsid w:val="00D65AA6"/>
    <w:rsid w:val="00D71FEC"/>
    <w:rsid w:val="00D73792"/>
    <w:rsid w:val="00D95AE9"/>
    <w:rsid w:val="00D96D74"/>
    <w:rsid w:val="00D97828"/>
    <w:rsid w:val="00DB21D3"/>
    <w:rsid w:val="00DB4074"/>
    <w:rsid w:val="00DB5058"/>
    <w:rsid w:val="00DB5812"/>
    <w:rsid w:val="00DC0EC9"/>
    <w:rsid w:val="00DC4ECE"/>
    <w:rsid w:val="00DD7DE3"/>
    <w:rsid w:val="00DE3639"/>
    <w:rsid w:val="00DE4D0D"/>
    <w:rsid w:val="00E044E1"/>
    <w:rsid w:val="00E06E82"/>
    <w:rsid w:val="00E347DC"/>
    <w:rsid w:val="00E419FF"/>
    <w:rsid w:val="00E61FCA"/>
    <w:rsid w:val="00E80B30"/>
    <w:rsid w:val="00E83ADE"/>
    <w:rsid w:val="00E922EB"/>
    <w:rsid w:val="00EA797B"/>
    <w:rsid w:val="00EB0275"/>
    <w:rsid w:val="00EE4027"/>
    <w:rsid w:val="00EE6EC5"/>
    <w:rsid w:val="00EF137F"/>
    <w:rsid w:val="00EF36FE"/>
    <w:rsid w:val="00F064F9"/>
    <w:rsid w:val="00F141EE"/>
    <w:rsid w:val="00F225BF"/>
    <w:rsid w:val="00F331E4"/>
    <w:rsid w:val="00F37F24"/>
    <w:rsid w:val="00F42068"/>
    <w:rsid w:val="00F42484"/>
    <w:rsid w:val="00F52E56"/>
    <w:rsid w:val="00F61DF3"/>
    <w:rsid w:val="00F64641"/>
    <w:rsid w:val="00F7640A"/>
    <w:rsid w:val="00F810AC"/>
    <w:rsid w:val="00F82CBD"/>
    <w:rsid w:val="00F91DC9"/>
    <w:rsid w:val="00FA0360"/>
    <w:rsid w:val="00FA332B"/>
    <w:rsid w:val="00FB4B2B"/>
    <w:rsid w:val="00FC5079"/>
    <w:rsid w:val="00FC74C3"/>
    <w:rsid w:val="00FD08A3"/>
    <w:rsid w:val="00FD1043"/>
    <w:rsid w:val="00FD69A9"/>
    <w:rsid w:val="00FE61CD"/>
    <w:rsid w:val="00FF2404"/>
    <w:rsid w:val="00FF273C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B3C3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3C32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3C3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3C3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B3C32"/>
    <w:rPr>
      <w:rFonts w:ascii="Cambria" w:eastAsia="宋体" w:hAnsi="Cambria" w:cs="Times New Roman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6B3C32"/>
    <w:rPr>
      <w:rFonts w:ascii="Calibri" w:eastAsia="宋体" w:hAnsi="Calibri" w:cs="Times New Roman"/>
      <w:b/>
      <w:bCs/>
      <w:sz w:val="32"/>
      <w:szCs w:val="32"/>
    </w:rPr>
  </w:style>
  <w:style w:type="paragraph" w:customStyle="1" w:styleId="a3">
    <w:name w:val="样式 标题一 副标题 + 居中"/>
    <w:basedOn w:val="a"/>
    <w:autoRedefine/>
    <w:rsid w:val="006B3C32"/>
    <w:pPr>
      <w:tabs>
        <w:tab w:val="num" w:pos="720"/>
        <w:tab w:val="left" w:pos="7740"/>
      </w:tabs>
      <w:spacing w:after="240" w:line="240" w:lineRule="atLeast"/>
      <w:ind w:left="357" w:firstLineChars="150" w:firstLine="150"/>
      <w:jc w:val="left"/>
    </w:pPr>
    <w:rPr>
      <w:rFonts w:ascii="宋体" w:eastAsia="黑体"/>
      <w:kern w:val="0"/>
      <w:sz w:val="44"/>
    </w:rPr>
  </w:style>
  <w:style w:type="paragraph" w:styleId="a4">
    <w:name w:val="Date"/>
    <w:basedOn w:val="a"/>
    <w:next w:val="a"/>
    <w:link w:val="Char"/>
    <w:uiPriority w:val="99"/>
    <w:rsid w:val="006B3C32"/>
    <w:rPr>
      <w:rFonts w:ascii="宋体"/>
      <w:sz w:val="24"/>
    </w:rPr>
  </w:style>
  <w:style w:type="character" w:customStyle="1" w:styleId="Char">
    <w:name w:val="日期 Char"/>
    <w:basedOn w:val="a0"/>
    <w:link w:val="a4"/>
    <w:uiPriority w:val="99"/>
    <w:rsid w:val="006B3C32"/>
    <w:rPr>
      <w:rFonts w:ascii="宋体" w:eastAsia="宋体" w:hAnsi="Times New Roman" w:cs="Times New Roman"/>
      <w:sz w:val="24"/>
      <w:szCs w:val="20"/>
    </w:rPr>
  </w:style>
  <w:style w:type="paragraph" w:styleId="a5">
    <w:name w:val="footer"/>
    <w:basedOn w:val="a"/>
    <w:link w:val="Char0"/>
    <w:uiPriority w:val="99"/>
    <w:rsid w:val="006B3C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6B3C32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6B3C32"/>
  </w:style>
  <w:style w:type="paragraph" w:customStyle="1" w:styleId="10">
    <w:name w:val="1"/>
    <w:basedOn w:val="a"/>
    <w:next w:val="a7"/>
    <w:rsid w:val="006B3C32"/>
    <w:pPr>
      <w:snapToGrid w:val="0"/>
      <w:spacing w:line="560" w:lineRule="atLeast"/>
      <w:ind w:firstLine="630"/>
    </w:pPr>
    <w:rPr>
      <w:sz w:val="31"/>
    </w:rPr>
  </w:style>
  <w:style w:type="paragraph" w:styleId="a7">
    <w:name w:val="Body Text Indent"/>
    <w:basedOn w:val="a"/>
    <w:link w:val="Char1"/>
    <w:rsid w:val="006B3C3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B3C32"/>
    <w:rPr>
      <w:rFonts w:ascii="Times New Roman" w:eastAsia="宋体" w:hAnsi="Times New Roman" w:cs="Times New Roman"/>
      <w:szCs w:val="20"/>
    </w:rPr>
  </w:style>
  <w:style w:type="paragraph" w:styleId="a8">
    <w:name w:val="Document Map"/>
    <w:basedOn w:val="a"/>
    <w:link w:val="Char2"/>
    <w:uiPriority w:val="99"/>
    <w:semiHidden/>
    <w:rsid w:val="006B3C32"/>
    <w:pPr>
      <w:shd w:val="clear" w:color="auto" w:fill="000080"/>
    </w:pPr>
  </w:style>
  <w:style w:type="character" w:customStyle="1" w:styleId="Char2">
    <w:name w:val="文档结构图 Char"/>
    <w:basedOn w:val="a0"/>
    <w:link w:val="a8"/>
    <w:uiPriority w:val="99"/>
    <w:semiHidden/>
    <w:rsid w:val="006B3C32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3">
    <w:name w:val="Char"/>
    <w:rsid w:val="006B3C32"/>
    <w:rPr>
      <w:rFonts w:eastAsia="宋体"/>
      <w:kern w:val="2"/>
      <w:sz w:val="31"/>
      <w:lang w:val="en-US" w:eastAsia="zh-CN" w:bidi="ar-SA"/>
    </w:rPr>
  </w:style>
  <w:style w:type="paragraph" w:styleId="a9">
    <w:name w:val="header"/>
    <w:basedOn w:val="a"/>
    <w:link w:val="Char4"/>
    <w:uiPriority w:val="99"/>
    <w:rsid w:val="006B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rsid w:val="006B3C32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5"/>
    <w:uiPriority w:val="99"/>
    <w:semiHidden/>
    <w:rsid w:val="006B3C32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6B3C32"/>
    <w:rPr>
      <w:rFonts w:ascii="Times New Roman" w:eastAsia="宋体" w:hAnsi="Times New Roman" w:cs="Times New Roman"/>
      <w:sz w:val="18"/>
      <w:szCs w:val="18"/>
    </w:rPr>
  </w:style>
  <w:style w:type="paragraph" w:styleId="ab">
    <w:name w:val="Plain Text"/>
    <w:basedOn w:val="a"/>
    <w:link w:val="Char6"/>
    <w:unhideWhenUsed/>
    <w:rsid w:val="006B3C32"/>
    <w:rPr>
      <w:rFonts w:ascii="宋体" w:hAnsi="Courier New" w:cs="Courier New"/>
      <w:szCs w:val="21"/>
    </w:rPr>
  </w:style>
  <w:style w:type="character" w:customStyle="1" w:styleId="Char6">
    <w:name w:val="纯文本 Char"/>
    <w:basedOn w:val="a0"/>
    <w:link w:val="ab"/>
    <w:rsid w:val="006B3C32"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rsid w:val="006B3C32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character" w:customStyle="1" w:styleId="2Char0">
    <w:name w:val="正文文本缩进 2 Char"/>
    <w:link w:val="20"/>
    <w:rsid w:val="006B3C32"/>
  </w:style>
  <w:style w:type="paragraph" w:styleId="20">
    <w:name w:val="Body Text Indent 2"/>
    <w:basedOn w:val="a"/>
    <w:link w:val="2Char0"/>
    <w:rsid w:val="006B3C32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文本缩进 2 Char1"/>
    <w:basedOn w:val="a0"/>
    <w:uiPriority w:val="99"/>
    <w:rsid w:val="006B3C32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缩进 3 Char"/>
    <w:link w:val="30"/>
    <w:locked/>
    <w:rsid w:val="006B3C32"/>
    <w:rPr>
      <w:sz w:val="16"/>
      <w:szCs w:val="16"/>
    </w:rPr>
  </w:style>
  <w:style w:type="paragraph" w:styleId="30">
    <w:name w:val="Body Text Indent 3"/>
    <w:basedOn w:val="a"/>
    <w:link w:val="3Char0"/>
    <w:rsid w:val="006B3C32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uiPriority w:val="99"/>
    <w:rsid w:val="006B3C32"/>
    <w:rPr>
      <w:rFonts w:ascii="Times New Roman" w:eastAsia="宋体" w:hAnsi="Times New Roman" w:cs="Times New Roman"/>
      <w:sz w:val="16"/>
      <w:szCs w:val="16"/>
    </w:rPr>
  </w:style>
  <w:style w:type="paragraph" w:customStyle="1" w:styleId="p0">
    <w:name w:val="p0"/>
    <w:basedOn w:val="a"/>
    <w:rsid w:val="006B3C32"/>
    <w:pPr>
      <w:widowControl/>
    </w:pPr>
    <w:rPr>
      <w:kern w:val="0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B3C3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B3C32"/>
    <w:pPr>
      <w:spacing w:line="360" w:lineRule="auto"/>
    </w:pPr>
    <w:rPr>
      <w:rFonts w:ascii="Calibri" w:hAnsi="Calibri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B3C32"/>
    <w:pPr>
      <w:spacing w:line="360" w:lineRule="auto"/>
      <w:ind w:leftChars="200" w:left="420"/>
    </w:pPr>
    <w:rPr>
      <w:rFonts w:ascii="Calibri" w:hAnsi="Calibri"/>
      <w:sz w:val="24"/>
      <w:szCs w:val="22"/>
    </w:rPr>
  </w:style>
  <w:style w:type="character" w:styleId="ad">
    <w:name w:val="Hyperlink"/>
    <w:basedOn w:val="a0"/>
    <w:uiPriority w:val="99"/>
    <w:unhideWhenUsed/>
    <w:rsid w:val="006B3C32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6B3C32"/>
    <w:rPr>
      <w:sz w:val="21"/>
      <w:szCs w:val="21"/>
    </w:rPr>
  </w:style>
  <w:style w:type="paragraph" w:styleId="af">
    <w:name w:val="annotation text"/>
    <w:basedOn w:val="a"/>
    <w:link w:val="Char7"/>
    <w:uiPriority w:val="99"/>
    <w:unhideWhenUsed/>
    <w:rsid w:val="006B3C32"/>
    <w:pPr>
      <w:jc w:val="left"/>
    </w:pPr>
    <w:rPr>
      <w:rFonts w:ascii="Calibri" w:hAnsi="Calibri"/>
      <w:szCs w:val="22"/>
    </w:rPr>
  </w:style>
  <w:style w:type="character" w:customStyle="1" w:styleId="Char7">
    <w:name w:val="批注文字 Char"/>
    <w:basedOn w:val="a0"/>
    <w:link w:val="af"/>
    <w:uiPriority w:val="99"/>
    <w:rsid w:val="006B3C32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8"/>
    <w:uiPriority w:val="99"/>
    <w:unhideWhenUsed/>
    <w:rsid w:val="006B3C32"/>
    <w:rPr>
      <w:b/>
      <w:bCs/>
    </w:rPr>
  </w:style>
  <w:style w:type="character" w:customStyle="1" w:styleId="Char8">
    <w:name w:val="批注主题 Char"/>
    <w:basedOn w:val="Char7"/>
    <w:link w:val="af0"/>
    <w:uiPriority w:val="99"/>
    <w:rsid w:val="006B3C32"/>
    <w:rPr>
      <w:rFonts w:ascii="Calibri" w:eastAsia="宋体" w:hAnsi="Calibri" w:cs="Times New Roman"/>
      <w:b/>
      <w:bCs/>
    </w:rPr>
  </w:style>
  <w:style w:type="paragraph" w:styleId="af1">
    <w:name w:val="Revision"/>
    <w:hidden/>
    <w:uiPriority w:val="99"/>
    <w:semiHidden/>
    <w:rsid w:val="006B3C32"/>
    <w:rPr>
      <w:rFonts w:ascii="Calibri" w:eastAsia="宋体" w:hAnsi="Calibri" w:cs="Times New Roman"/>
    </w:rPr>
  </w:style>
  <w:style w:type="table" w:styleId="af2">
    <w:name w:val="Table Grid"/>
    <w:basedOn w:val="a1"/>
    <w:rsid w:val="006B3C3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818</Words>
  <Characters>4663</Characters>
  <Application>Microsoft Office Word</Application>
  <DocSecurity>0</DocSecurity>
  <Lines>38</Lines>
  <Paragraphs>10</Paragraphs>
  <ScaleCrop>false</ScaleCrop>
  <Company>Lenovo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cp:lastPrinted>2020-06-15T08:01:00Z</cp:lastPrinted>
  <dcterms:created xsi:type="dcterms:W3CDTF">2020-09-07T09:28:00Z</dcterms:created>
  <dcterms:modified xsi:type="dcterms:W3CDTF">2020-09-08T04:15:00Z</dcterms:modified>
</cp:coreProperties>
</file>