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9.0 -->
  <w:body>
    <w:p w14:paraId="41C8D863">
      <w:pPr>
        <w:rPr>
          <w:rFonts w:ascii="Times New Roman" w:eastAsia="黑体" w:hAnsi="Times New Roman" w:cs="Times New Roman" w:hint="default"/>
        </w:rPr>
      </w:pPr>
    </w:p>
    <w:p w14:paraId="5ADFF83A">
      <w:pPr>
        <w:rPr>
          <w:rFonts w:ascii="Times New Roman" w:eastAsia="黑体" w:hAnsi="Times New Roman" w:cs="Times New Roman" w:hint="default"/>
        </w:rPr>
      </w:pPr>
    </w:p>
    <w:p w14:paraId="6AEE04EF">
      <w:pPr>
        <w:rPr>
          <w:rFonts w:ascii="Times New Roman" w:eastAsia="黑体" w:hAnsi="Times New Roman" w:cs="Times New Roman" w:hint="default"/>
        </w:rPr>
      </w:pPr>
    </w:p>
    <w:p w14:paraId="368D2842">
      <w:pPr>
        <w:rPr>
          <w:rFonts w:ascii="Times New Roman" w:eastAsia="黑体" w:hAnsi="Times New Roman" w:cs="Times New Roman" w:hint="default"/>
        </w:rPr>
      </w:pPr>
    </w:p>
    <w:p w14:paraId="652500EB">
      <w:pPr>
        <w:rPr>
          <w:rFonts w:ascii="Times New Roman" w:eastAsia="黑体" w:hAnsi="Times New Roman" w:cs="Times New Roman" w:hint="default"/>
        </w:rPr>
      </w:pPr>
    </w:p>
    <w:p w14:paraId="79CB5B21">
      <w:pPr>
        <w:rPr>
          <w:rFonts w:ascii="Times New Roman" w:eastAsia="黑体" w:hAnsi="Times New Roman" w:cs="Times New Roman" w:hint="default"/>
        </w:rPr>
      </w:pPr>
    </w:p>
    <w:p w14:paraId="07571C77">
      <w:pPr>
        <w:rPr>
          <w:rFonts w:ascii="Times New Roman" w:eastAsia="黑体" w:hAnsi="Times New Roman" w:cs="Times New Roman" w:hint="default"/>
        </w:rPr>
      </w:pPr>
    </w:p>
    <w:p w14:paraId="7BC40E01">
      <w:pPr>
        <w:jc w:val="center"/>
        <w:rPr>
          <w:rFonts w:ascii="Times New Roman" w:hAnsi="Times New Roman" w:cs="Times New Roman" w:hint="default"/>
        </w:rPr>
      </w:pPr>
    </w:p>
    <w:p w14:paraId="70F8E64A">
      <w:pPr>
        <w:jc w:val="center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中大办〔2025〕</w:t>
      </w:r>
      <w:r>
        <w:rPr>
          <w:rFonts w:ascii="Times New Roman" w:hAnsi="Times New Roman" w:cs="Times New Roman" w:hint="default"/>
          <w:lang w:val="en-US" w:eastAsia="zh-CN"/>
        </w:rPr>
        <w:t>2</w:t>
      </w:r>
      <w:r>
        <w:rPr>
          <w:rFonts w:ascii="Times New Roman" w:hAnsi="Times New Roman" w:cs="Times New Roman" w:hint="default"/>
        </w:rPr>
        <w:t>号</w:t>
      </w:r>
    </w:p>
    <w:p w14:paraId="277F98D2">
      <w:pPr>
        <w:rPr>
          <w:rFonts w:ascii="Times New Roman" w:eastAsia="黑体" w:hAnsi="Times New Roman" w:cs="Times New Roman" w:hint="default"/>
        </w:rPr>
      </w:pPr>
    </w:p>
    <w:p w14:paraId="5C65C258">
      <w:pPr>
        <w:rPr>
          <w:rFonts w:ascii="Times New Roman" w:eastAsia="黑体" w:hAnsi="Times New Roman" w:cs="Times New Roman" w:hint="default"/>
        </w:rPr>
      </w:pPr>
      <w:r>
        <w:rPr>
          <w:rFonts w:ascii="Times New Roman" w:hAnsi="Times New Roman" w:cs="Times New Roman" w:hint="defaul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2520315</wp:posOffset>
                </wp:positionV>
                <wp:extent cx="5544185" cy="864235"/>
                <wp:effectExtent l="0" t="0" r="0" b="1206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864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中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大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学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文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件</w:t>
                            </w:r>
                          </w:p>
                          <w:p/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o:spid="_x0000_s1025" type="#_x0000_t202" style="width:436.55pt;height:68.05pt;margin-top:198.45pt;margin-left:79.4pt;mso-height-relative:page;mso-position-horizontal-relative:page;mso-position-vertical-relative:page;mso-width-relative:page;position:absolute;v-text-anchor:middle;z-index:251659264" coordsize="21600,21600" filled="f" stroked="f">
                <v:stroke joinstyle="miter"/>
                <o:lock v:ext="edit" aspectratio="f"/>
                <v:textbox inset="0,0,0,0">
                  <w:txbxContent>
                    <w:p w14:paraId="67DA78AA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中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大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学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文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>件</w:t>
                      </w:r>
                    </w:p>
                    <w:p w14:paraId="168BF730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 w:hint="defaul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4536440</wp:posOffset>
                </wp:positionV>
                <wp:extent cx="5544185" cy="0"/>
                <wp:effectExtent l="0" t="0" r="0" b="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55435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1312" from="79.4pt,357.2pt" to="515.95pt,357.2pt" coordsize="21600,21600" stroked="t" strokecolor="red" strokeweight="1.5pt">
                <v:stroke joinstyle="round"/>
                <o:lock v:ext="edit" aspectratio="f"/>
              </v:line>
            </w:pict>
          </mc:Fallback>
        </mc:AlternateContent>
      </w:r>
    </w:p>
    <w:p w14:paraId="725F3815">
      <w:pPr>
        <w:jc w:val="center"/>
        <w:rPr>
          <w:rFonts w:ascii="Times New Roman" w:eastAsia="方正小标宋简体" w:hAnsi="Times New Roman" w:cs="Times New Roman" w:hint="default"/>
          <w:sz w:val="44"/>
        </w:rPr>
      </w:pPr>
      <w:r>
        <w:rPr>
          <w:rFonts w:ascii="Times New Roman" w:eastAsia="方正小标宋简体" w:hAnsi="Times New Roman" w:cs="Times New Roman" w:hint="default"/>
          <w:sz w:val="44"/>
        </w:rPr>
        <w:t>中山大学关于修订便利师生因公临时赴港澳</w:t>
      </w:r>
    </w:p>
    <w:p w14:paraId="5C8323FC">
      <w:pPr>
        <w:jc w:val="center"/>
        <w:rPr>
          <w:rFonts w:ascii="Times New Roman" w:eastAsia="方正小标宋简体" w:hAnsi="Times New Roman" w:cs="Times New Roman" w:hint="default"/>
          <w:sz w:val="44"/>
          <w:szCs w:val="44"/>
        </w:rPr>
      </w:pPr>
      <w:r>
        <w:rPr>
          <w:rFonts w:ascii="Times New Roman" w:eastAsia="方正小标宋简体" w:hAnsi="Times New Roman" w:cs="Times New Roman" w:hint="default"/>
          <w:sz w:val="44"/>
        </w:rPr>
        <w:t>工作方案的通知</w:t>
      </w:r>
    </w:p>
    <w:p w14:paraId="51924F6A">
      <w:pPr>
        <w:rPr>
          <w:rFonts w:ascii="Times New Roman" w:hAnsi="Times New Roman" w:cs="Times New Roman" w:hint="default"/>
        </w:rPr>
      </w:pPr>
    </w:p>
    <w:p w14:paraId="112768FE">
      <w:pPr>
        <w:jc w:val="both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校机关各部、处、室，各学院、直属系，各直属单位，各附属医院（单位），产业集团，各有关科研机构：</w:t>
      </w:r>
    </w:p>
    <w:p w14:paraId="6382104E">
      <w:pPr>
        <w:ind w:firstLine="640"/>
        <w:jc w:val="both"/>
        <w:rPr>
          <w:rFonts w:ascii="Times New Roman" w:hAnsi="Times New Roman" w:cs="Times New Roman" w:hint="default"/>
          <w:spacing w:val="-10"/>
          <w:szCs w:val="32"/>
        </w:rPr>
      </w:pPr>
      <w:r>
        <w:rPr>
          <w:rFonts w:ascii="Times New Roman" w:hAnsi="Times New Roman" w:cs="Times New Roman" w:hint="default"/>
          <w:spacing w:val="-10"/>
          <w:szCs w:val="32"/>
        </w:rPr>
        <w:t>为进一步便利我校教职工因公赴港澳开展工作，推动香港高等研究院等对港澳重点工作开展，2024年第18次校党委常委会已审议通过《中山大学关于便利师生因公临时赴港澳工作的方案（试行）》。根据方案试行以来的实际运行情况，结合教职工赴港澳工作的实际需求，现对相关内容进行修订，具体如下。</w:t>
      </w:r>
    </w:p>
    <w:p w14:paraId="0394FE6B">
      <w:pPr>
        <w:numPr>
          <w:ilvl w:val="0"/>
          <w:numId w:val="1"/>
        </w:numPr>
        <w:ind w:firstLine="640" w:firstLineChars="200"/>
        <w:rPr>
          <w:rFonts w:ascii="Times New Roman" w:eastAsia="黑体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eastAsia="黑体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新增便利港澳台籍/外籍/持境外永久居留权或长期居留证的教职工因公临时赴港澳的安排</w:t>
      </w:r>
    </w:p>
    <w:p w14:paraId="0661D8D6">
      <w:pPr>
        <w:ind w:firstLine="640"/>
        <w:jc w:val="both"/>
        <w:rPr>
          <w:rFonts w:ascii="Times New Roman" w:hAnsi="Times New Roman" w:cs="Times New Roman" w:hint="default"/>
          <w:spacing w:val="-10"/>
          <w:szCs w:val="32"/>
        </w:rPr>
      </w:pPr>
      <w:r>
        <w:rPr>
          <w:rFonts w:ascii="Times New Roman" w:hAnsi="Times New Roman" w:cs="Times New Roman" w:hint="default"/>
          <w:spacing w:val="-10"/>
          <w:szCs w:val="32"/>
        </w:rPr>
        <w:t>对于需长期不定期赴港澳开展工作的港澳台籍、外籍、持境外永久居留权或长期居留证的教职工，采取半年申报一次的方式，首次按照常规因公临时出国（境）流程办理，并明确半年内的出访安排。后续半年内的出访办理流程简化，参照持有半年多次因公赴香港签注的报备程序，向所在单位完成事前报备。</w:t>
      </w:r>
    </w:p>
    <w:p w14:paraId="29667BFE">
      <w:pPr>
        <w:numPr>
          <w:ilvl w:val="0"/>
          <w:numId w:val="1"/>
        </w:numPr>
        <w:ind w:firstLine="640" w:firstLineChars="200"/>
        <w:rPr>
          <w:rFonts w:ascii="Times New Roman" w:eastAsia="黑体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eastAsia="黑体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调整半年多次因公赴港澳的相关规定</w:t>
      </w:r>
    </w:p>
    <w:p w14:paraId="371703A2">
      <w:pPr>
        <w:ind w:firstLine="640"/>
        <w:jc w:val="both"/>
        <w:rPr>
          <w:rFonts w:ascii="Times New Roman" w:hAnsi="Times New Roman" w:cs="Times New Roman" w:hint="default"/>
          <w:spacing w:val="-10"/>
          <w:szCs w:val="32"/>
        </w:rPr>
      </w:pPr>
      <w:r>
        <w:rPr>
          <w:rFonts w:ascii="Times New Roman" w:hAnsi="Times New Roman" w:cs="Times New Roman" w:hint="default"/>
          <w:spacing w:val="-10"/>
          <w:szCs w:val="32"/>
        </w:rPr>
        <w:t>鉴于目前上级部门对于半年多次因公赴澳门的审批权限尚未开放，原方案中“半年多次因公赴港澳”的表述调整为仅保留“半年多次因公赴香港”的便利安排，具体报备流程保持不变。</w:t>
      </w:r>
    </w:p>
    <w:p w14:paraId="2CE5512A">
      <w:pPr>
        <w:ind w:firstLine="640"/>
        <w:jc w:val="both"/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请各单位参照修订内容，结合实际工作需要，落实相关便利措施。</w:t>
      </w:r>
    </w:p>
    <w:p w14:paraId="52CE1478">
      <w:pPr>
        <w:ind w:firstLine="640"/>
        <w:jc w:val="both"/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特此通知。</w:t>
      </w:r>
    </w:p>
    <w:p w14:paraId="5BDDAE58">
      <w:pPr>
        <w:ind w:firstLine="640"/>
        <w:jc w:val="both"/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</w:p>
    <w:p w14:paraId="578017E1">
      <w:pPr>
        <w:ind w:left="2080" w:hanging="1440" w:leftChars="200" w:hangingChars="450"/>
        <w:jc w:val="both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附件：1．</w:t>
      </w:r>
      <w:r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《中山大学关于便利师生因公临时赴港澳工作的方案（修订版）》</w:t>
      </w:r>
    </w:p>
    <w:p w14:paraId="3FBA7260">
      <w:pPr>
        <w:ind w:left="2080" w:hanging="480" w:leftChars="500" w:hangingChars="150"/>
        <w:jc w:val="both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2．</w:t>
      </w:r>
      <w:r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《中山大学教职工因公赴港澳报备表》</w:t>
      </w:r>
    </w:p>
    <w:p w14:paraId="1DAD4A4C">
      <w:pPr>
        <w:jc w:val="both"/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p w14:paraId="3C8BACDA">
      <w:pPr>
        <w:rPr>
          <w:rFonts w:ascii="Times New Roman" w:hAnsi="Times New Roman" w:cs="Times New Roman" w:hint="default"/>
        </w:rPr>
      </w:pPr>
    </w:p>
    <w:p w14:paraId="5C3A0A3B">
      <w:pPr>
        <w:ind w:right="1846" w:rightChars="577"/>
        <w:jc w:val="right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中山大学</w:t>
      </w:r>
    </w:p>
    <w:p w14:paraId="4845EB53">
      <w:pPr>
        <w:ind w:right="1248" w:rightChars="390"/>
        <w:jc w:val="right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2025年8月</w:t>
      </w:r>
      <w:r>
        <w:rPr>
          <w:rFonts w:cs="Times New Roman" w:hint="eastAsia"/>
          <w:lang w:val="en-US" w:eastAsia="zh-CN"/>
        </w:rPr>
        <w:t>8</w:t>
      </w:r>
      <w:r>
        <w:rPr>
          <w:rFonts w:ascii="Times New Roman" w:hAnsi="Times New Roman" w:cs="Times New Roman" w:hint="default"/>
        </w:rPr>
        <w:t>日</w:t>
      </w:r>
    </w:p>
    <w:p w14:paraId="6F5A92F6">
      <w:pPr>
        <w:ind w:right="1248" w:firstLine="640" w:rightChars="390" w:firstLineChars="200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（联系人：姚芊芊，联系电话：020-84115181）</w:t>
      </w:r>
      <w:bookmarkStart w:id="1" w:name="OLE_LINK2"/>
      <w:bookmarkStart w:id="2" w:name="OLE_LINK1"/>
    </w:p>
    <w:p w14:paraId="123748AE">
      <w:pPr>
        <w:ind w:right="1248" w:firstLine="640" w:rightChars="390" w:firstLineChars="200"/>
        <w:rPr>
          <w:rFonts w:ascii="Times New Roman" w:hAnsi="Times New Roman" w:cs="Times New Roman" w:hint="default"/>
        </w:rPr>
      </w:pPr>
    </w:p>
    <w:p w14:paraId="186020B3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="280" w:firstLineChars="100"/>
        <w:rPr>
          <w:rFonts w:ascii="Times New Roman" w:hAnsi="Times New Roman" w:cs="Times New Roman" w:hint="default"/>
        </w:rPr>
        <w:sectPr>
          <w:footerReference w:type="even" r:id="rId6"/>
          <w:footerReference w:type="default" r:id="rId7"/>
          <w:footerReference w:type="first" r:id="rId8"/>
          <w:pgSz w:w="11906" w:h="16838"/>
          <w:pgMar w:top="2098" w:right="1588" w:bottom="1914" w:left="1588" w:header="851" w:footer="1644" w:gutter="0"/>
          <w:cols w:num="1" w:space="425"/>
          <w:docGrid w:type="lines" w:linePitch="435" w:charSpace="0"/>
        </w:sectPr>
      </w:pPr>
      <w:r>
        <w:rPr>
          <w:rFonts w:ascii="Times New Roman" w:hAnsi="Times New Roman" w:cs="Times New Roman" w:hint="default"/>
          <w:sz w:val="28"/>
          <w:szCs w:val="28"/>
        </w:rPr>
        <w:t>中山大学校长办公室      主动公开        2025年</w:t>
      </w:r>
      <w:r>
        <w:rPr>
          <w:rFonts w:cs="Times New Roman" w:hint="eastAsia"/>
          <w:sz w:val="28"/>
          <w:szCs w:val="28"/>
          <w:lang w:val="en-US" w:eastAsia="zh-CN"/>
        </w:rPr>
        <w:t>8</w:t>
      </w:r>
      <w:r>
        <w:rPr>
          <w:rFonts w:ascii="Times New Roman" w:hAnsi="Times New Roman" w:cs="Times New Roman" w:hint="default"/>
          <w:sz w:val="28"/>
          <w:szCs w:val="28"/>
        </w:rPr>
        <w:t>月</w:t>
      </w:r>
      <w:r>
        <w:rPr>
          <w:rFonts w:cs="Times New Roman" w:hint="eastAsia"/>
          <w:sz w:val="28"/>
          <w:szCs w:val="28"/>
          <w:lang w:val="en-US" w:eastAsia="zh-CN"/>
        </w:rPr>
        <w:t>11</w:t>
      </w:r>
      <w:r>
        <w:rPr>
          <w:rFonts w:ascii="Times New Roman" w:hAnsi="Times New Roman" w:cs="Times New Roman" w:hint="default"/>
          <w:sz w:val="28"/>
          <w:szCs w:val="28"/>
        </w:rPr>
        <w:t>日</w:t>
      </w:r>
      <w:bookmarkEnd w:id="1"/>
      <w:bookmarkEnd w:id="2"/>
    </w:p>
    <w:p w14:paraId="2027D3BB">
      <w:pPr>
        <w:adjustRightInd/>
        <w:snapToGrid/>
        <w:spacing w:line="560" w:lineRule="exact"/>
        <w:jc w:val="center"/>
        <w:rPr>
          <w:rFonts w:ascii="Times New Roman" w:eastAsia="方正小标宋简体" w:hAnsi="Times New Roman" w:cs="Times New Roman" w:hint="default"/>
          <w:color w:val="000000"/>
          <w:sz w:val="44"/>
          <w:szCs w:val="44"/>
        </w:rPr>
      </w:pPr>
      <w:bookmarkStart w:id="3" w:name="_Hlk204193722"/>
      <w:r>
        <w:rPr>
          <w:rFonts w:ascii="Times New Roman" w:eastAsia="方正小标宋简体" w:hAnsi="Times New Roman" w:cs="Times New Roman" w:hint="default"/>
          <w:color w:val="000000"/>
          <w:sz w:val="44"/>
          <w:szCs w:val="44"/>
        </w:rPr>
        <w:t>中山大学关于便利师生因公临时赴港澳</w:t>
      </w:r>
    </w:p>
    <w:p w14:paraId="677C244F">
      <w:pPr>
        <w:adjustRightInd/>
        <w:snapToGrid/>
        <w:spacing w:line="560" w:lineRule="exact"/>
        <w:jc w:val="center"/>
        <w:rPr>
          <w:rFonts w:ascii="Times New Roman" w:eastAsia="方正小标宋简体" w:hAnsi="Times New Roman" w:cs="Times New Roman" w:hint="default"/>
          <w:color w:val="000000"/>
          <w:szCs w:val="32"/>
        </w:rPr>
      </w:pPr>
      <w:r>
        <w:rPr>
          <w:rFonts w:ascii="Times New Roman" w:eastAsia="方正小标宋简体" w:hAnsi="Times New Roman" w:cs="Times New Roman" w:hint="default"/>
          <w:color w:val="000000"/>
          <w:sz w:val="44"/>
          <w:szCs w:val="44"/>
        </w:rPr>
        <w:t>工作的方案（修订版）</w:t>
      </w:r>
    </w:p>
    <w:p w14:paraId="04EDF227">
      <w:pPr>
        <w:adjustRightInd/>
        <w:snapToGrid/>
        <w:spacing w:line="54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</w:p>
    <w:p w14:paraId="61868D1B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为了更好发挥我校在粤港澳大湾区发展中的作用，深化我校与港澳交流合作，便利我校师生因公临时赴港澳工作，根据国家相关规定以及我校因公临时出国（境）管理规定，结合我校实际情况特制定本方案。</w:t>
      </w:r>
    </w:p>
    <w:p w14:paraId="369FAB5F">
      <w:pPr>
        <w:numPr>
          <w:ilvl w:val="0"/>
          <w:numId w:val="2"/>
        </w:numPr>
        <w:adjustRightInd/>
        <w:snapToGrid/>
        <w:spacing w:line="600" w:lineRule="exact"/>
        <w:ind w:firstLine="640" w:firstLineChars="200"/>
        <w:jc w:val="both"/>
        <w:rPr>
          <w:rFonts w:ascii="Times New Roman" w:eastAsia="黑体" w:hAnsi="Times New Roman" w:cs="Times New Roman" w:hint="default"/>
          <w:color w:val="000000"/>
          <w:szCs w:val="32"/>
        </w:rPr>
      </w:pPr>
      <w:r>
        <w:rPr>
          <w:rFonts w:ascii="Times New Roman" w:eastAsia="黑体" w:hAnsi="Times New Roman" w:cs="Times New Roman" w:hint="default"/>
          <w:color w:val="000000"/>
          <w:szCs w:val="32"/>
        </w:rPr>
        <w:t>适用范围</w:t>
      </w:r>
    </w:p>
    <w:p w14:paraId="0991F7E9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我校在职在岗教职工、在籍在校全日制本科生及研究生因公临时赴港澳。</w:t>
      </w:r>
    </w:p>
    <w:p w14:paraId="1C4BAD14">
      <w:pPr>
        <w:numPr>
          <w:ilvl w:val="0"/>
          <w:numId w:val="2"/>
        </w:numPr>
        <w:adjustRightInd/>
        <w:snapToGrid/>
        <w:spacing w:line="600" w:lineRule="exact"/>
        <w:ind w:firstLine="640" w:firstLineChars="200"/>
        <w:jc w:val="both"/>
        <w:rPr>
          <w:rFonts w:ascii="Times New Roman" w:eastAsia="黑体" w:hAnsi="Times New Roman" w:cs="Times New Roman" w:hint="default"/>
          <w:color w:val="000000"/>
          <w:szCs w:val="32"/>
        </w:rPr>
      </w:pPr>
      <w:r>
        <w:rPr>
          <w:rFonts w:ascii="Times New Roman" w:eastAsia="黑体" w:hAnsi="Times New Roman" w:cs="Times New Roman" w:hint="default"/>
          <w:color w:val="000000"/>
          <w:szCs w:val="32"/>
        </w:rPr>
        <w:t>工作措施</w:t>
      </w:r>
    </w:p>
    <w:p w14:paraId="44A1E270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（一）适当放宽赴港澳地区停留天数</w:t>
      </w:r>
    </w:p>
    <w:p w14:paraId="3AE6C68A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单独访问香港停留时间不超过5天，访问澳门不超过4天，同时出访香港和澳门不超过8天。开展学术活动，参加会议、展览、演出、比赛、培训团组、教育或青少年交流、执行上级部门任务、应对紧急突发事件等根据实际需要安排。</w:t>
      </w:r>
    </w:p>
    <w:p w14:paraId="54C5F04A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上述停留天数为最高限量，不是必须用满，根据工作需要尽量减少在外停留时间。</w:t>
      </w:r>
    </w:p>
    <w:p w14:paraId="2590CCD5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（二）允许使用个人往来港澳人才签注</w:t>
      </w:r>
    </w:p>
    <w:p w14:paraId="59E586E3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1. 适用条件：</w:t>
      </w:r>
    </w:p>
    <w:p w14:paraId="72A96095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满足以下条件者，可使用个人往来港澳人才签注执行因公临时赴港澳任务：</w:t>
      </w:r>
    </w:p>
    <w:p w14:paraId="30FB64B9">
      <w:pPr>
        <w:numPr>
          <w:ilvl w:val="0"/>
          <w:numId w:val="3"/>
        </w:numPr>
        <w:adjustRightInd/>
        <w:snapToGrid/>
        <w:spacing w:line="600" w:lineRule="exact"/>
        <w:ind w:left="0" w:firstLine="422" w:firstLineChars="132"/>
        <w:jc w:val="both"/>
        <w:rPr>
          <w:rFonts w:ascii="Times New Roman" w:hAnsi="Times New Roman" w:cs="Times New Roman" w:hint="default"/>
          <w:color w:val="000000"/>
          <w:spacing w:val="-2"/>
          <w:szCs w:val="32"/>
        </w:rPr>
      </w:pPr>
      <w:r>
        <w:rPr>
          <w:rFonts w:ascii="Times New Roman" w:hAnsi="Times New Roman" w:cs="Times New Roman" w:hint="default"/>
          <w:color w:val="000000"/>
          <w:spacing w:val="-2"/>
          <w:szCs w:val="32"/>
        </w:rPr>
        <w:t>执行教学、科研、学术交流、学术会议等学术性任务；</w:t>
      </w:r>
    </w:p>
    <w:p w14:paraId="4A894C9D">
      <w:pPr>
        <w:numPr>
          <w:ilvl w:val="0"/>
          <w:numId w:val="3"/>
        </w:numPr>
        <w:adjustRightInd/>
        <w:snapToGrid/>
        <w:spacing w:line="600" w:lineRule="exact"/>
        <w:ind w:left="0" w:firstLine="422" w:firstLineChars="132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一般应使用学校</w:t>
      </w:r>
      <w:r>
        <w:rPr>
          <w:rFonts w:ascii="Times New Roman" w:hAnsi="Times New Roman" w:cs="Times New Roman" w:hint="default"/>
          <w:color w:val="000000"/>
          <w:spacing w:val="-2"/>
          <w:szCs w:val="32"/>
        </w:rPr>
        <w:t>非行政性预算经费（行政性预算经费范围与国内公务出差报批经费范围一致）；</w:t>
      </w:r>
    </w:p>
    <w:p w14:paraId="1D4D06ED">
      <w:pPr>
        <w:numPr>
          <w:ilvl w:val="0"/>
          <w:numId w:val="3"/>
        </w:numPr>
        <w:adjustRightInd/>
        <w:snapToGrid/>
        <w:spacing w:line="600" w:lineRule="exact"/>
        <w:ind w:left="0" w:firstLine="422" w:firstLineChars="132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每次在港澳停留不超过30天；</w:t>
      </w:r>
    </w:p>
    <w:p w14:paraId="32551F7E">
      <w:pPr>
        <w:numPr>
          <w:ilvl w:val="0"/>
          <w:numId w:val="3"/>
        </w:numPr>
        <w:adjustRightInd/>
        <w:snapToGrid/>
        <w:spacing w:line="600" w:lineRule="exact"/>
        <w:ind w:left="0" w:firstLine="422" w:firstLineChars="132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不涉及在港澳取酬工作；</w:t>
      </w:r>
    </w:p>
    <w:p w14:paraId="50A9D842">
      <w:pPr>
        <w:numPr>
          <w:ilvl w:val="0"/>
          <w:numId w:val="3"/>
        </w:numPr>
        <w:adjustRightInd/>
        <w:snapToGrid/>
        <w:spacing w:line="600" w:lineRule="exact"/>
        <w:ind w:left="0" w:firstLine="422" w:firstLineChars="132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不涉及个人因私事务。</w:t>
      </w:r>
    </w:p>
    <w:p w14:paraId="3534E883">
      <w:pPr>
        <w:adjustRightInd/>
        <w:snapToGrid/>
        <w:spacing w:line="600" w:lineRule="exact"/>
        <w:ind w:left="960" w:hanging="320" w:leftChars="200" w:hangingChars="1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2. 报备审批：</w:t>
      </w:r>
      <w:r>
        <w:rPr>
          <w:rFonts w:ascii="Times New Roman" w:hAnsi="Times New Roman" w:cs="Times New Roman" w:hint="default"/>
          <w:color w:val="000000"/>
          <w:szCs w:val="32"/>
        </w:rPr>
        <w:t>出访前应向所在单位党政负责人报备。涉密人员如有必要持个人证件，按照相应人员及证件管理要求OA一事一报，经报批后执行。</w:t>
      </w:r>
    </w:p>
    <w:p w14:paraId="7C5DDD9B">
      <w:pPr>
        <w:adjustRightInd/>
        <w:snapToGrid/>
        <w:spacing w:line="600" w:lineRule="exact"/>
        <w:ind w:left="960" w:hanging="320" w:leftChars="200" w:hangingChars="100"/>
        <w:jc w:val="both"/>
        <w:rPr>
          <w:rFonts w:ascii="Times New Roman" w:hAnsi="Times New Roman" w:cs="Times New Roman" w:hint="default"/>
          <w:bCs/>
          <w:color w:val="000000"/>
          <w:szCs w:val="32"/>
        </w:rPr>
      </w:pPr>
      <w:r>
        <w:rPr>
          <w:rFonts w:ascii="Times New Roman" w:hAnsi="Times New Roman" w:cs="Times New Roman" w:hint="default"/>
          <w:b/>
          <w:bCs/>
          <w:color w:val="000000"/>
          <w:szCs w:val="32"/>
        </w:rPr>
        <w:t>3. 报销：</w:t>
      </w:r>
      <w:r>
        <w:rPr>
          <w:rFonts w:ascii="Times New Roman" w:hAnsi="Times New Roman" w:cs="Times New Roman" w:hint="default"/>
          <w:bCs/>
          <w:color w:val="000000"/>
          <w:szCs w:val="32"/>
        </w:rPr>
        <w:t>完成任务后提供以下材料报销：教职工因公赴港澳报备表、人才签注页、出入境记录、邀请函、住宿、交通等票据。</w:t>
      </w:r>
    </w:p>
    <w:p w14:paraId="548F5FBA">
      <w:pPr>
        <w:adjustRightInd/>
        <w:snapToGrid/>
        <w:spacing w:line="600" w:lineRule="exact"/>
        <w:ind w:left="960" w:hanging="320" w:leftChars="200" w:hangingChars="100"/>
        <w:jc w:val="both"/>
        <w:rPr>
          <w:rFonts w:ascii="Times New Roman" w:hAnsi="Times New Roman" w:cs="Times New Roman" w:hint="default"/>
          <w:bCs/>
          <w:color w:val="000000"/>
          <w:szCs w:val="32"/>
        </w:rPr>
      </w:pPr>
      <w:r>
        <w:rPr>
          <w:rFonts w:ascii="Times New Roman" w:hAnsi="Times New Roman" w:cs="Times New Roman" w:hint="default"/>
          <w:b/>
          <w:bCs/>
          <w:color w:val="000000"/>
          <w:szCs w:val="32"/>
        </w:rPr>
        <w:t>4. 其他：</w:t>
      </w:r>
      <w:r>
        <w:rPr>
          <w:rFonts w:ascii="Times New Roman" w:hAnsi="Times New Roman" w:cs="Times New Roman" w:hint="default"/>
          <w:bCs/>
          <w:color w:val="000000"/>
          <w:szCs w:val="32"/>
        </w:rPr>
        <w:t>中层及以上领导干部根据上级部门对干部管理规定执行。</w:t>
      </w:r>
    </w:p>
    <w:p w14:paraId="3A4AE398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（三）优化</w:t>
      </w:r>
      <w:bookmarkStart w:id="4" w:name="_Hlk172736579"/>
      <w:r>
        <w:rPr>
          <w:rFonts w:ascii="Times New Roman" w:hAnsi="Times New Roman" w:cs="Times New Roman" w:hint="default"/>
          <w:b/>
          <w:color w:val="000000"/>
          <w:szCs w:val="32"/>
        </w:rPr>
        <w:t>半年多次因</w:t>
      </w:r>
      <w:r>
        <w:rPr>
          <w:rFonts w:ascii="Times New Roman" w:hAnsi="Times New Roman" w:cs="Times New Roman" w:hint="default"/>
          <w:b/>
          <w:color w:val="000000" w:themeColor="text1"/>
          <w:szCs w:val="32"/>
          <w14:textFill>
            <w14:solidFill>
              <w14:schemeClr w14:val="tx1"/>
            </w14:solidFill>
          </w14:textFill>
        </w:rPr>
        <w:t>公赴香港签注</w:t>
      </w:r>
      <w:bookmarkEnd w:id="4"/>
      <w:r>
        <w:rPr>
          <w:rFonts w:ascii="Times New Roman" w:hAnsi="Times New Roman" w:cs="Times New Roman" w:hint="default"/>
          <w:b/>
          <w:color w:val="000000" w:themeColor="text1"/>
          <w:szCs w:val="32"/>
          <w14:textFill>
            <w14:solidFill>
              <w14:schemeClr w14:val="tx1"/>
            </w14:solidFill>
          </w14:textFill>
        </w:rPr>
        <w:t>审批</w:t>
      </w:r>
    </w:p>
    <w:p w14:paraId="3FC1ACD1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Cs/>
          <w:color w:val="000000" w:themeColor="text1"/>
          <w:szCs w:val="32"/>
          <w14:textFill>
            <w14:solidFill>
              <w14:schemeClr w14:val="tx1"/>
            </w14:solidFill>
          </w14:textFill>
        </w:rPr>
        <w:t>对于确有必要办理半年多次因公赴香港签注人员，首次按照现行因公临时出国（境）流程办理。取得半年多次因公赴香港的任务批件及签注后，在有效期内后</w:t>
      </w:r>
      <w:r>
        <w:rPr>
          <w:rFonts w:ascii="Times New Roman" w:hAnsi="Times New Roman" w:cs="Times New Roman" w:hint="default"/>
          <w:bCs/>
          <w:color w:val="000000"/>
          <w:szCs w:val="32"/>
        </w:rPr>
        <w:t>续每次出访前</w:t>
      </w:r>
      <w:r>
        <w:rPr>
          <w:rFonts w:ascii="Times New Roman" w:hAnsi="Times New Roman" w:cs="Times New Roman" w:hint="default"/>
          <w:color w:val="000000"/>
          <w:szCs w:val="32"/>
        </w:rPr>
        <w:t>应当履行以下报备程序：</w:t>
      </w:r>
    </w:p>
    <w:p w14:paraId="78FA398E">
      <w:pPr>
        <w:numPr>
          <w:ilvl w:val="0"/>
          <w:numId w:val="4"/>
        </w:numPr>
        <w:adjustRightInd/>
        <w:snapToGrid/>
        <w:spacing w:line="600" w:lineRule="exact"/>
        <w:ind w:left="987"/>
        <w:jc w:val="both"/>
        <w:rPr>
          <w:rFonts w:ascii="Times New Roman" w:hAnsi="Times New Roman" w:cs="Times New Roman" w:hint="default"/>
          <w:color w:val="000000"/>
          <w:szCs w:val="32"/>
        </w:rPr>
      </w:pPr>
      <w:bookmarkStart w:id="5" w:name="_Hlk204183094"/>
      <w:r>
        <w:rPr>
          <w:rFonts w:ascii="Times New Roman" w:hAnsi="Times New Roman" w:cs="Times New Roman" w:hint="default"/>
          <w:b/>
          <w:color w:val="000000"/>
          <w:szCs w:val="32"/>
        </w:rPr>
        <w:t>报备流程：</w:t>
      </w:r>
      <w:r>
        <w:rPr>
          <w:rFonts w:ascii="Times New Roman" w:hAnsi="Times New Roman" w:cs="Times New Roman" w:hint="default"/>
          <w:color w:val="000000"/>
          <w:szCs w:val="32"/>
        </w:rPr>
        <w:t>附属医院党政正职（或主持工作副职）向主要校领导报备；除附属医院党政正职（或主持工作副职）外的各单位党政领导正职（或主持工作副职）向分管或联系校领导报备；其他人员向单位党政负责人报备。</w:t>
      </w:r>
    </w:p>
    <w:p w14:paraId="5EF1466E">
      <w:pPr>
        <w:numPr>
          <w:ilvl w:val="0"/>
          <w:numId w:val="4"/>
        </w:numPr>
        <w:adjustRightInd/>
        <w:snapToGrid/>
        <w:spacing w:line="600" w:lineRule="exact"/>
        <w:ind w:left="987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证件管理：</w:t>
      </w:r>
      <w:r>
        <w:rPr>
          <w:rFonts w:ascii="Times New Roman" w:hAnsi="Times New Roman" w:cs="Times New Roman" w:hint="default"/>
          <w:color w:val="000000"/>
          <w:szCs w:val="32"/>
        </w:rPr>
        <w:t>完成报备流程后前往国际合作与交流处（港澳台事务办公室）领取因公赴港澳通行证。完成任务后5个工作日内归还因公赴港澳通行证。严禁个人保管因公赴港澳通行证。</w:t>
      </w:r>
    </w:p>
    <w:p w14:paraId="5F2BA325">
      <w:pPr>
        <w:numPr>
          <w:ilvl w:val="0"/>
          <w:numId w:val="4"/>
        </w:numPr>
        <w:adjustRightInd/>
        <w:snapToGrid/>
        <w:spacing w:line="600" w:lineRule="exact"/>
        <w:ind w:left="987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bCs/>
          <w:color w:val="000000"/>
          <w:szCs w:val="32"/>
        </w:rPr>
        <w:t>报销：</w:t>
      </w:r>
      <w:r>
        <w:rPr>
          <w:rFonts w:ascii="Times New Roman" w:hAnsi="Times New Roman" w:cs="Times New Roman" w:hint="default"/>
          <w:bCs/>
          <w:color w:val="000000"/>
          <w:szCs w:val="32"/>
        </w:rPr>
        <w:t>教职工因公赴港澳</w:t>
      </w:r>
      <w:r>
        <w:rPr>
          <w:rFonts w:ascii="Times New Roman" w:hAnsi="Times New Roman" w:cs="Times New Roman" w:hint="default"/>
          <w:color w:val="000000"/>
          <w:szCs w:val="32"/>
        </w:rPr>
        <w:t>报备表代替因公临时出国（境）审批表，其他报销材料与现行报销要求一致。</w:t>
      </w:r>
    </w:p>
    <w:p w14:paraId="246BB0F4">
      <w:pPr>
        <w:numPr>
          <w:ilvl w:val="0"/>
          <w:numId w:val="4"/>
        </w:numPr>
        <w:adjustRightInd/>
        <w:snapToGrid/>
        <w:spacing w:line="600" w:lineRule="exact"/>
        <w:ind w:left="987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其他：</w:t>
      </w:r>
      <w:r>
        <w:rPr>
          <w:rFonts w:ascii="Times New Roman" w:hAnsi="Times New Roman" w:cs="Times New Roman" w:hint="default"/>
          <w:color w:val="000000"/>
          <w:szCs w:val="32"/>
        </w:rPr>
        <w:t>涉密人员还应按照保密管理要求，履行涉密人员因公出国（境）审批。</w:t>
      </w:r>
      <w:bookmarkEnd w:id="5"/>
    </w:p>
    <w:p w14:paraId="4A6DBEF3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 w:themeColor="text1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 w:hint="default"/>
          <w:b/>
          <w:color w:val="000000" w:themeColor="text1"/>
          <w:szCs w:val="32"/>
          <w14:textFill>
            <w14:solidFill>
              <w14:schemeClr w14:val="tx1"/>
            </w14:solidFill>
          </w14:textFill>
        </w:rPr>
        <w:t>（四）便利港澳台籍/外籍/持境外永久居留权或长期居留证的教职工因公赴港澳开展工作</w:t>
      </w:r>
    </w:p>
    <w:p w14:paraId="4DF48F9F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 w:themeColor="text1"/>
          <w:szCs w:val="32"/>
          <w14:textFill>
            <w14:solidFill>
              <w14:schemeClr w14:val="tx1"/>
            </w14:solidFill>
          </w14:textFill>
        </w:rPr>
        <w:t>对于需长期不定期赴港澳开展工作</w:t>
      </w:r>
      <w:r>
        <w:rPr>
          <w:rFonts w:ascii="Times New Roman" w:hAnsi="Times New Roman" w:cs="Times New Roman" w:hint="default"/>
          <w:color w:val="000000"/>
          <w:szCs w:val="32"/>
        </w:rPr>
        <w:t>的港澳台籍、外籍、持境外永久居留权或长期居留证的教职工，采取半年申报一次的方式，</w:t>
      </w:r>
      <w:r>
        <w:rPr>
          <w:rFonts w:ascii="Times New Roman" w:hAnsi="Times New Roman" w:cs="Times New Roman" w:hint="default"/>
          <w:bCs/>
          <w:color w:val="000000"/>
          <w:szCs w:val="32"/>
        </w:rPr>
        <w:t>首次按照常规因公临时出国（境）流程办理</w:t>
      </w:r>
      <w:r>
        <w:rPr>
          <w:rFonts w:ascii="Times New Roman" w:hAnsi="Times New Roman" w:cs="Times New Roman" w:hint="default"/>
          <w:color w:val="000000"/>
          <w:szCs w:val="32"/>
        </w:rPr>
        <w:t>，并明确半年内的出访安排。后续半年内的出访履行以下程序：</w:t>
      </w:r>
    </w:p>
    <w:p w14:paraId="35F5F6B3">
      <w:pPr>
        <w:numPr>
          <w:ilvl w:val="0"/>
          <w:numId w:val="5"/>
        </w:numPr>
        <w:adjustRightInd/>
        <w:snapToGrid/>
        <w:spacing w:line="600" w:lineRule="exact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报备流程：</w:t>
      </w:r>
      <w:r>
        <w:rPr>
          <w:rFonts w:ascii="Times New Roman" w:hAnsi="Times New Roman" w:cs="Times New Roman" w:hint="default"/>
          <w:color w:val="000000"/>
          <w:szCs w:val="32"/>
        </w:rPr>
        <w:t>参照持有半年多次因公赴香港签注的报备程序，向所在单位完成事前报备。</w:t>
      </w:r>
    </w:p>
    <w:p w14:paraId="3B3BAF41">
      <w:pPr>
        <w:numPr>
          <w:ilvl w:val="0"/>
          <w:numId w:val="5"/>
        </w:numPr>
        <w:adjustRightInd/>
        <w:snapToGrid/>
        <w:spacing w:line="600" w:lineRule="exact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bCs/>
          <w:color w:val="000000"/>
          <w:szCs w:val="32"/>
        </w:rPr>
        <w:t>报销：</w:t>
      </w:r>
      <w:r>
        <w:rPr>
          <w:rFonts w:ascii="Times New Roman" w:hAnsi="Times New Roman" w:cs="Times New Roman" w:hint="default"/>
          <w:bCs/>
          <w:color w:val="000000"/>
          <w:szCs w:val="32"/>
        </w:rPr>
        <w:t>教职工因公赴港澳</w:t>
      </w:r>
      <w:r>
        <w:rPr>
          <w:rFonts w:ascii="Times New Roman" w:hAnsi="Times New Roman" w:cs="Times New Roman" w:hint="default"/>
          <w:color w:val="000000"/>
          <w:szCs w:val="32"/>
        </w:rPr>
        <w:t>报备表代替因公临时出国（境）审批表，其他报销材料与现行报销要求一致。</w:t>
      </w:r>
    </w:p>
    <w:p w14:paraId="156A1B69">
      <w:pPr>
        <w:numPr>
          <w:ilvl w:val="0"/>
          <w:numId w:val="5"/>
        </w:numPr>
        <w:adjustRightInd/>
        <w:snapToGrid/>
        <w:spacing w:line="600" w:lineRule="exact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其他：</w:t>
      </w:r>
      <w:r>
        <w:rPr>
          <w:rFonts w:ascii="Times New Roman" w:hAnsi="Times New Roman" w:cs="Times New Roman" w:hint="default"/>
          <w:color w:val="000000"/>
          <w:szCs w:val="32"/>
        </w:rPr>
        <w:t>涉密人员还应按照保密管理要求，履行涉密人员因公出国（境）审批。</w:t>
      </w:r>
    </w:p>
    <w:p w14:paraId="6BBA67D5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b/>
          <w:color w:val="000000"/>
          <w:szCs w:val="32"/>
        </w:rPr>
      </w:pPr>
      <w:r>
        <w:rPr>
          <w:rFonts w:ascii="Times New Roman" w:hAnsi="Times New Roman" w:cs="Times New Roman" w:hint="default"/>
          <w:b/>
          <w:color w:val="000000"/>
          <w:szCs w:val="32"/>
        </w:rPr>
        <w:t>（五）规范在籍在校全日制学生赴港澳管理</w:t>
      </w:r>
    </w:p>
    <w:p w14:paraId="08E977C9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学生因公临时赴港澳审批仍按照当前流程办理，审批完成后不再办理因公赴港澳通行证，自行办理个人赴港澳通行证以及符合港澳地区入境要求的签注类型，赴港澳执行任务。</w:t>
      </w:r>
    </w:p>
    <w:p w14:paraId="6C8EB08B">
      <w:pPr>
        <w:adjustRightInd/>
        <w:snapToGrid/>
        <w:spacing w:line="600" w:lineRule="exact"/>
        <w:ind w:firstLine="640" w:firstLineChars="200"/>
        <w:jc w:val="both"/>
        <w:rPr>
          <w:rFonts w:ascii="Times New Roman" w:eastAsia="黑体" w:hAnsi="Times New Roman" w:cs="Times New Roman" w:hint="default"/>
          <w:color w:val="000000"/>
          <w:szCs w:val="32"/>
        </w:rPr>
      </w:pPr>
      <w:r>
        <w:rPr>
          <w:rFonts w:ascii="Times New Roman" w:eastAsia="黑体" w:hAnsi="Times New Roman" w:cs="Times New Roman" w:hint="default"/>
          <w:color w:val="000000"/>
          <w:szCs w:val="32"/>
        </w:rPr>
        <w:t>三、附则</w:t>
      </w:r>
    </w:p>
    <w:p w14:paraId="06A28426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1. 本方案仅在以上范围内试行便利措施，其他未提及事宜仍应按照现行因公临时出国（境）管理要求执行。</w:t>
      </w:r>
    </w:p>
    <w:p w14:paraId="6DB4A59D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</w:pPr>
      <w:r>
        <w:rPr>
          <w:rFonts w:ascii="Times New Roman" w:hAnsi="Times New Roman" w:cs="Times New Roman" w:hint="default"/>
          <w:color w:val="000000"/>
          <w:szCs w:val="32"/>
        </w:rPr>
        <w:t>2. 学校各附属医院结合单位具体情况参考执行。</w:t>
      </w:r>
    </w:p>
    <w:p w14:paraId="1CC57DCA">
      <w:pPr>
        <w:adjustRightInd/>
        <w:snapToGrid/>
        <w:spacing w:line="600" w:lineRule="exact"/>
        <w:ind w:firstLine="640" w:firstLineChars="200"/>
        <w:jc w:val="both"/>
        <w:rPr>
          <w:rFonts w:ascii="Times New Roman" w:hAnsi="Times New Roman" w:cs="Times New Roman" w:hint="default"/>
          <w:color w:val="000000"/>
          <w:szCs w:val="32"/>
        </w:rPr>
        <w:sectPr>
          <w:footerReference w:type="even" r:id="rId9"/>
          <w:pgSz w:w="11906" w:h="16838"/>
          <w:pgMar w:top="1440" w:right="1800" w:bottom="1440" w:left="1800" w:header="0" w:footer="0" w:gutter="0"/>
          <w:cols w:num="1" w:space="0"/>
          <w:docGrid w:type="lines" w:linePitch="435" w:charSpace="0"/>
        </w:sectPr>
      </w:pPr>
      <w:r>
        <w:rPr>
          <w:rFonts w:ascii="Times New Roman" w:hAnsi="Times New Roman" w:cs="Times New Roman" w:hint="default"/>
          <w:color w:val="000000"/>
          <w:szCs w:val="32"/>
        </w:rPr>
        <w:t>3. 本方案经2025年第23次校党委常委会会议审议通过，自发布之日起实施，由国际合作与交流处（港澳台事务办公室）负责解释。</w:t>
      </w:r>
    </w:p>
    <w:p w14:paraId="2B3E44E3">
      <w:pPr>
        <w:widowControl/>
        <w:spacing w:line="240" w:lineRule="atLeast"/>
        <w:jc w:val="center"/>
        <w:rPr>
          <w:rFonts w:ascii="Times New Roman" w:eastAsia="方正小标宋简体" w:hAnsi="Times New Roman" w:cs="Times New Roman" w:hint="default"/>
          <w:sz w:val="36"/>
          <w:szCs w:val="36"/>
        </w:rPr>
      </w:pPr>
      <w:r>
        <w:rPr>
          <w:rFonts w:ascii="Times New Roman" w:eastAsia="方正小标宋简体" w:hAnsi="Times New Roman" w:cs="Times New Roman" w:hint="default"/>
          <w:sz w:val="36"/>
          <w:szCs w:val="36"/>
        </w:rPr>
        <w:t>中山大学教职工因公赴港澳报备表</w:t>
      </w:r>
    </w:p>
    <w:p w14:paraId="76C5B94C">
      <w:pPr>
        <w:adjustRightInd/>
        <w:snapToGrid/>
        <w:spacing w:line="0" w:lineRule="atLeast"/>
        <w:jc w:val="both"/>
        <w:rPr>
          <w:rFonts w:ascii="Times New Roman" w:eastAsia="黑体" w:hAnsi="Times New Roman" w:cs="Times New Roman" w:hint="default"/>
          <w:sz w:val="18"/>
          <w:szCs w:val="18"/>
        </w:rPr>
      </w:pPr>
      <w:r>
        <w:rPr>
          <w:rFonts w:ascii="Times New Roman" w:eastAsia="黑体" w:hAnsi="Times New Roman" w:cs="Times New Roman" w:hint="default"/>
          <w:sz w:val="18"/>
          <w:szCs w:val="18"/>
        </w:rPr>
        <w:t xml:space="preserve">                              </w:t>
      </w:r>
    </w:p>
    <w:p w14:paraId="1C326875">
      <w:pPr>
        <w:adjustRightInd/>
        <w:snapToGrid/>
        <w:spacing w:line="0" w:lineRule="atLeast"/>
        <w:jc w:val="both"/>
        <w:rPr>
          <w:rFonts w:ascii="Times New Roman" w:eastAsia="黑体" w:hAnsi="Times New Roman" w:cs="Times New Roman" w:hint="default"/>
          <w:sz w:val="18"/>
          <w:szCs w:val="18"/>
        </w:rPr>
      </w:pPr>
      <w:r>
        <w:rPr>
          <w:rFonts w:ascii="Times New Roman" w:eastAsia="宋体" w:hAnsi="Times New Roman" w:cs="Times New Roman" w:hint="default"/>
          <w:b/>
          <w:sz w:val="24"/>
          <w:szCs w:val="24"/>
        </w:rPr>
        <w:t>个人基本信息</w:t>
      </w:r>
    </w:p>
    <w:tbl>
      <w:tblPr>
        <w:tblStyle w:val="TableNormal"/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1276"/>
        <w:gridCol w:w="1276"/>
        <w:gridCol w:w="1843"/>
        <w:gridCol w:w="1417"/>
        <w:gridCol w:w="3119"/>
      </w:tblGrid>
      <w:tr w14:paraId="04628823">
        <w:tblPrEx>
          <w:tblW w:w="10173" w:type="dxa"/>
          <w:jc w:val="center"/>
        </w:tblPrEx>
        <w:trPr>
          <w:trHeight w:val="495"/>
          <w:jc w:val="center"/>
        </w:trPr>
        <w:tc>
          <w:tcPr>
            <w:tcW w:w="1242" w:type="dxa"/>
            <w:vAlign w:val="center"/>
          </w:tcPr>
          <w:p w14:paraId="0864A2F2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姓名</w:t>
            </w:r>
          </w:p>
        </w:tc>
        <w:tc>
          <w:tcPr>
            <w:tcW w:w="1276" w:type="dxa"/>
            <w:vAlign w:val="center"/>
          </w:tcPr>
          <w:p w14:paraId="7DF6C2AD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1EFBF443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职工号</w:t>
            </w:r>
          </w:p>
        </w:tc>
        <w:tc>
          <w:tcPr>
            <w:tcW w:w="1843" w:type="dxa"/>
            <w:vAlign w:val="center"/>
          </w:tcPr>
          <w:p w14:paraId="3C0E8477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583F36C7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所在单位</w:t>
            </w:r>
          </w:p>
        </w:tc>
        <w:tc>
          <w:tcPr>
            <w:tcW w:w="3119" w:type="dxa"/>
            <w:vAlign w:val="center"/>
          </w:tcPr>
          <w:p w14:paraId="2A522122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</w:p>
        </w:tc>
      </w:tr>
      <w:tr w14:paraId="0BB3D86C">
        <w:tblPrEx>
          <w:tblW w:w="10173" w:type="dxa"/>
          <w:jc w:val="center"/>
        </w:tblPrEx>
        <w:trPr>
          <w:trHeight w:val="430"/>
          <w:jc w:val="center"/>
        </w:trPr>
        <w:tc>
          <w:tcPr>
            <w:tcW w:w="1242" w:type="dxa"/>
            <w:vAlign w:val="center"/>
          </w:tcPr>
          <w:p w14:paraId="5E600BB5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职称</w:t>
            </w:r>
          </w:p>
        </w:tc>
        <w:tc>
          <w:tcPr>
            <w:tcW w:w="1276" w:type="dxa"/>
            <w:vAlign w:val="center"/>
          </w:tcPr>
          <w:p w14:paraId="007868EC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111B1B70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职务</w:t>
            </w:r>
          </w:p>
        </w:tc>
        <w:tc>
          <w:tcPr>
            <w:tcW w:w="1843" w:type="dxa"/>
            <w:vAlign w:val="center"/>
          </w:tcPr>
          <w:p w14:paraId="20ADDE8D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33815ABB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级别</w:t>
            </w:r>
          </w:p>
        </w:tc>
        <w:tc>
          <w:tcPr>
            <w:tcW w:w="3119" w:type="dxa"/>
            <w:vAlign w:val="center"/>
          </w:tcPr>
          <w:p w14:paraId="3EA4028F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</w:p>
        </w:tc>
      </w:tr>
      <w:tr w14:paraId="54EE8787">
        <w:tblPrEx>
          <w:tblW w:w="10173" w:type="dxa"/>
          <w:jc w:val="center"/>
        </w:tblPrEx>
        <w:trPr>
          <w:trHeight w:val="800"/>
          <w:jc w:val="center"/>
        </w:trPr>
        <w:tc>
          <w:tcPr>
            <w:tcW w:w="2518" w:type="dxa"/>
            <w:gridSpan w:val="2"/>
            <w:vAlign w:val="center"/>
          </w:tcPr>
          <w:p w14:paraId="23E4BBE4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本次出访所持证件</w:t>
            </w:r>
          </w:p>
        </w:tc>
        <w:tc>
          <w:tcPr>
            <w:tcW w:w="7655" w:type="dxa"/>
            <w:gridSpan w:val="4"/>
            <w:vAlign w:val="center"/>
          </w:tcPr>
          <w:p w14:paraId="18835837">
            <w:pPr>
              <w:adjustRightInd/>
              <w:snapToGrid/>
              <w:spacing w:before="218" w:beforeLines="5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 个人赴港澳通行证：载有有效港澳人才签注</w:t>
            </w:r>
          </w:p>
          <w:p w14:paraId="1C62153A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 因公赴港澳通行证：载有有效的半年多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0"/>
                <w14:textFill>
                  <w14:solidFill>
                    <w14:schemeClr w14:val="tx1"/>
                  </w14:solidFill>
                </w14:textFill>
              </w:rPr>
              <w:t>次赴香港签注</w:t>
            </w:r>
          </w:p>
          <w:p w14:paraId="6CE5B76D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0"/>
                <w14:textFill>
                  <w14:solidFill>
                    <w14:schemeClr w14:val="tx1"/>
                  </w14:solidFill>
                </w14:textFill>
              </w:rPr>
              <w:t>□ 个人有效证件：适用于港澳台籍/外籍/持境外永居权或长期居留证的教职工</w:t>
            </w:r>
          </w:p>
          <w:p w14:paraId="5668B0E4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0"/>
                <w14:textFill>
                  <w14:solidFill>
                    <w14:schemeClr w14:val="tx1"/>
                  </w14:solidFill>
                </w14:textFill>
              </w:rPr>
              <w:t>（注：如不属于以上情况，则不适用于此表，请按照教职工因公临时出国（境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）流程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  <w:lang w:eastAsia="zh-Hans"/>
              </w:rPr>
              <w:t>USC申报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办理审批。）</w:t>
            </w:r>
          </w:p>
        </w:tc>
      </w:tr>
      <w:tr w14:paraId="1D759B0D">
        <w:tblPrEx>
          <w:tblW w:w="10173" w:type="dxa"/>
          <w:jc w:val="center"/>
        </w:tblPrEx>
        <w:trPr>
          <w:trHeight w:val="800"/>
          <w:jc w:val="center"/>
        </w:trPr>
        <w:tc>
          <w:tcPr>
            <w:tcW w:w="2518" w:type="dxa"/>
            <w:gridSpan w:val="2"/>
            <w:vAlign w:val="center"/>
          </w:tcPr>
          <w:p w14:paraId="45643BE7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出访人承诺签字</w:t>
            </w:r>
          </w:p>
        </w:tc>
        <w:tc>
          <w:tcPr>
            <w:tcW w:w="7655" w:type="dxa"/>
            <w:gridSpan w:val="4"/>
            <w:vAlign w:val="center"/>
          </w:tcPr>
          <w:p w14:paraId="713ED947">
            <w:pPr>
              <w:numPr>
                <w:ilvl w:val="0"/>
                <w:numId w:val="6"/>
              </w:numPr>
              <w:adjustRightInd/>
              <w:snapToGrid/>
              <w:spacing w:line="0" w:lineRule="atLeast"/>
              <w:ind w:left="357" w:hanging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本次出访已取得外方邀请函，任务真实，所填报信息准确无误；</w:t>
            </w:r>
          </w:p>
          <w:p w14:paraId="07FCBB5C">
            <w:pPr>
              <w:numPr>
                <w:ilvl w:val="0"/>
                <w:numId w:val="6"/>
              </w:numPr>
              <w:adjustRightInd/>
              <w:snapToGrid/>
              <w:spacing w:line="0" w:lineRule="atLeast"/>
              <w:ind w:left="357" w:hanging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本次出访不涉及取酬，不涉及在境外的雇佣工作，不涉及因私事务；</w:t>
            </w:r>
          </w:p>
          <w:p w14:paraId="534D3504">
            <w:pPr>
              <w:numPr>
                <w:ilvl w:val="0"/>
                <w:numId w:val="6"/>
              </w:numPr>
              <w:adjustRightInd/>
              <w:snapToGrid/>
              <w:spacing w:line="0" w:lineRule="atLeast"/>
              <w:ind w:left="357" w:hanging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本人自行购买境外意外伤害保险；</w:t>
            </w:r>
          </w:p>
          <w:p w14:paraId="168D696C">
            <w:pPr>
              <w:numPr>
                <w:ilvl w:val="0"/>
                <w:numId w:val="6"/>
              </w:numPr>
              <w:adjustRightInd/>
              <w:snapToGrid/>
              <w:spacing w:line="0" w:lineRule="atLeast"/>
              <w:ind w:left="357" w:hanging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本人按照报备的任务执行，不擅自变更；</w:t>
            </w:r>
          </w:p>
          <w:p w14:paraId="75ABFE0E">
            <w:pPr>
              <w:numPr>
                <w:ilvl w:val="0"/>
                <w:numId w:val="6"/>
              </w:numPr>
              <w:adjustRightInd/>
              <w:snapToGrid/>
              <w:spacing w:line="0" w:lineRule="atLeast"/>
              <w:ind w:left="357" w:hanging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本次出访不涉及政治敏感问题、不涉及国家秘密事项。</w:t>
            </w:r>
          </w:p>
          <w:p w14:paraId="528697AD">
            <w:pPr>
              <w:adjustRightInd/>
              <w:snapToGrid/>
              <w:spacing w:line="0" w:lineRule="atLeast"/>
              <w:ind w:left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</w:p>
          <w:p w14:paraId="766E077E">
            <w:pPr>
              <w:adjustRightInd/>
              <w:snapToGrid/>
              <w:spacing w:line="0" w:lineRule="atLeast"/>
              <w:ind w:left="357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出访人签字：                        日期：</w:t>
            </w:r>
          </w:p>
        </w:tc>
      </w:tr>
    </w:tbl>
    <w:p w14:paraId="229EB634">
      <w:pPr>
        <w:adjustRightInd/>
        <w:snapToGrid/>
        <w:spacing w:line="0" w:lineRule="atLeast"/>
        <w:jc w:val="both"/>
        <w:rPr>
          <w:rFonts w:ascii="Times New Roman" w:eastAsia="黑体" w:hAnsi="Times New Roman" w:cs="Times New Roman" w:hint="default"/>
          <w:sz w:val="18"/>
          <w:szCs w:val="18"/>
        </w:rPr>
      </w:pPr>
    </w:p>
    <w:p w14:paraId="16D5F95E">
      <w:pPr>
        <w:adjustRightInd/>
        <w:snapToGrid/>
        <w:spacing w:line="0" w:lineRule="atLeast"/>
        <w:jc w:val="both"/>
        <w:rPr>
          <w:rFonts w:ascii="Times New Roman" w:eastAsia="黑体" w:hAnsi="Times New Roman" w:cs="Times New Roman" w:hint="default"/>
          <w:sz w:val="18"/>
          <w:szCs w:val="18"/>
        </w:rPr>
      </w:pPr>
      <w:r>
        <w:rPr>
          <w:rFonts w:ascii="Times New Roman" w:eastAsia="宋体" w:hAnsi="Times New Roman" w:cs="Times New Roman" w:hint="default"/>
          <w:b/>
          <w:sz w:val="24"/>
          <w:szCs w:val="24"/>
        </w:rPr>
        <w:t>出访任务信息</w:t>
      </w:r>
    </w:p>
    <w:tbl>
      <w:tblPr>
        <w:tblStyle w:val="TableNormal"/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3119"/>
        <w:gridCol w:w="1701"/>
        <w:gridCol w:w="709"/>
        <w:gridCol w:w="425"/>
        <w:gridCol w:w="283"/>
        <w:gridCol w:w="2694"/>
      </w:tblGrid>
      <w:tr w14:paraId="075D151C">
        <w:tblPrEx>
          <w:tblW w:w="10173" w:type="dxa"/>
          <w:jc w:val="center"/>
        </w:tblPrEx>
        <w:trPr>
          <w:trHeight w:val="567"/>
          <w:jc w:val="center"/>
        </w:trPr>
        <w:tc>
          <w:tcPr>
            <w:tcW w:w="1242" w:type="dxa"/>
            <w:vAlign w:val="center"/>
          </w:tcPr>
          <w:p w14:paraId="4A90BBCA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出访地点</w:t>
            </w:r>
          </w:p>
        </w:tc>
        <w:tc>
          <w:tcPr>
            <w:tcW w:w="3119" w:type="dxa"/>
            <w:vAlign w:val="center"/>
          </w:tcPr>
          <w:p w14:paraId="2CDD5569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□香港</w:t>
            </w: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 xml:space="preserve">    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□澳门</w:t>
            </w:r>
          </w:p>
        </w:tc>
        <w:tc>
          <w:tcPr>
            <w:tcW w:w="1701" w:type="dxa"/>
            <w:vAlign w:val="center"/>
          </w:tcPr>
          <w:p w14:paraId="50487CD7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出访天数</w:t>
            </w:r>
          </w:p>
        </w:tc>
        <w:tc>
          <w:tcPr>
            <w:tcW w:w="1134" w:type="dxa"/>
            <w:gridSpan w:val="2"/>
            <w:vAlign w:val="center"/>
          </w:tcPr>
          <w:p w14:paraId="52771F71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vAlign w:val="center"/>
          </w:tcPr>
          <w:p w14:paraId="757B9719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黑体" w:hAnsi="Times New Roman" w:cs="Times New Roman" w:hint="default"/>
                <w:sz w:val="18"/>
                <w:szCs w:val="18"/>
              </w:rPr>
              <w:t>注：持人才签注天数不超过30天；持因公半年多次签注不超过签注规定的停留天数</w:t>
            </w:r>
          </w:p>
        </w:tc>
      </w:tr>
      <w:tr w14:paraId="7C5BE99C">
        <w:tblPrEx>
          <w:tblW w:w="10173" w:type="dxa"/>
          <w:jc w:val="center"/>
        </w:tblPrEx>
        <w:trPr>
          <w:trHeight w:val="552"/>
          <w:jc w:val="center"/>
        </w:trPr>
        <w:tc>
          <w:tcPr>
            <w:tcW w:w="1242" w:type="dxa"/>
            <w:vAlign w:val="center"/>
          </w:tcPr>
          <w:p w14:paraId="2D70DE11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出发日期</w:t>
            </w:r>
          </w:p>
        </w:tc>
        <w:tc>
          <w:tcPr>
            <w:tcW w:w="3119" w:type="dxa"/>
            <w:vAlign w:val="center"/>
          </w:tcPr>
          <w:p w14:paraId="008A0073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______年___月___日</w:t>
            </w:r>
          </w:p>
        </w:tc>
        <w:tc>
          <w:tcPr>
            <w:tcW w:w="1701" w:type="dxa"/>
            <w:vAlign w:val="center"/>
          </w:tcPr>
          <w:p w14:paraId="7FEDF4A6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返回日期</w:t>
            </w:r>
          </w:p>
        </w:tc>
        <w:tc>
          <w:tcPr>
            <w:tcW w:w="4111" w:type="dxa"/>
            <w:gridSpan w:val="4"/>
            <w:vAlign w:val="center"/>
          </w:tcPr>
          <w:p w14:paraId="19240D06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______年___月___日</w:t>
            </w:r>
          </w:p>
        </w:tc>
      </w:tr>
      <w:tr w14:paraId="313A0E0D">
        <w:tblPrEx>
          <w:tblW w:w="10173" w:type="dxa"/>
          <w:jc w:val="center"/>
        </w:tblPrEx>
        <w:trPr>
          <w:trHeight w:val="527"/>
          <w:jc w:val="center"/>
        </w:trPr>
        <w:tc>
          <w:tcPr>
            <w:tcW w:w="1242" w:type="dxa"/>
            <w:vAlign w:val="center"/>
          </w:tcPr>
          <w:p w14:paraId="647D9EE1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邀请单位</w:t>
            </w:r>
          </w:p>
        </w:tc>
        <w:tc>
          <w:tcPr>
            <w:tcW w:w="3119" w:type="dxa"/>
            <w:vAlign w:val="center"/>
          </w:tcPr>
          <w:p w14:paraId="647A9E13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73A9DB8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邀请人</w:t>
            </w:r>
          </w:p>
        </w:tc>
        <w:tc>
          <w:tcPr>
            <w:tcW w:w="4111" w:type="dxa"/>
            <w:gridSpan w:val="4"/>
            <w:vAlign w:val="center"/>
          </w:tcPr>
          <w:p w14:paraId="5AC31B82">
            <w:pPr>
              <w:adjustRightInd/>
              <w:snapToGrid/>
              <w:spacing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</w:p>
        </w:tc>
      </w:tr>
      <w:tr w14:paraId="044C98AF">
        <w:tblPrEx>
          <w:tblW w:w="10173" w:type="dxa"/>
          <w:jc w:val="center"/>
        </w:tblPrEx>
        <w:trPr>
          <w:trHeight w:val="567"/>
          <w:jc w:val="center"/>
        </w:trPr>
        <w:tc>
          <w:tcPr>
            <w:tcW w:w="1242" w:type="dxa"/>
            <w:vAlign w:val="center"/>
          </w:tcPr>
          <w:p w14:paraId="19A51466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出访具体任务</w:t>
            </w:r>
          </w:p>
        </w:tc>
        <w:tc>
          <w:tcPr>
            <w:tcW w:w="8931" w:type="dxa"/>
            <w:gridSpan w:val="6"/>
            <w:vAlign w:val="center"/>
          </w:tcPr>
          <w:p w14:paraId="731A0408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</w:p>
          <w:p w14:paraId="17B1A74C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</w:p>
          <w:p w14:paraId="2E556E47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</w:p>
        </w:tc>
      </w:tr>
      <w:tr w14:paraId="60340B51">
        <w:tblPrEx>
          <w:tblW w:w="10173" w:type="dxa"/>
          <w:jc w:val="center"/>
        </w:tblPrEx>
        <w:trPr>
          <w:trHeight w:val="1709"/>
          <w:jc w:val="center"/>
        </w:trPr>
        <w:tc>
          <w:tcPr>
            <w:tcW w:w="1242" w:type="dxa"/>
            <w:vAlign w:val="center"/>
          </w:tcPr>
          <w:p w14:paraId="3A3A30C5">
            <w:pPr>
              <w:adjustRightInd/>
              <w:snapToGrid/>
              <w:spacing w:line="0" w:lineRule="atLeast"/>
              <w:jc w:val="center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任务类别</w:t>
            </w:r>
          </w:p>
        </w:tc>
        <w:tc>
          <w:tcPr>
            <w:tcW w:w="5529" w:type="dxa"/>
            <w:gridSpan w:val="3"/>
            <w:vAlign w:val="center"/>
          </w:tcPr>
          <w:p w14:paraId="39B6F3DA">
            <w:pPr>
              <w:adjustRightIn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 xml:space="preserve">□ 合作科研    □ 教学交流   </w:t>
            </w:r>
          </w:p>
          <w:p w14:paraId="1D77C489">
            <w:pPr>
              <w:adjustRightIn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 xml:space="preserve">□ 学术交流    □ 学术会议   </w:t>
            </w:r>
          </w:p>
          <w:p w14:paraId="0651CC78">
            <w:pPr>
              <w:adjustRightIn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 xml:space="preserve">□ 其他学术性任务（请注明）____________________ </w:t>
            </w:r>
          </w:p>
          <w:p w14:paraId="4114D3B2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 非学术类任务（</w:t>
            </w:r>
            <w:r>
              <w:rPr>
                <w:rFonts w:ascii="Times New Roman" w:eastAsia="宋体" w:hAnsi="Times New Roman" w:cs="Times New Roman" w:hint="default"/>
                <w:b/>
                <w:sz w:val="21"/>
                <w:szCs w:val="20"/>
              </w:rPr>
              <w:t>不适用于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持</w:t>
            </w:r>
            <w:r>
              <w:rPr>
                <w:rFonts w:ascii="Times New Roman" w:eastAsia="宋体" w:hAnsi="Times New Roman" w:cs="Times New Roman" w:hint="default"/>
                <w:b/>
                <w:sz w:val="21"/>
                <w:szCs w:val="20"/>
              </w:rPr>
              <w:t>有效港澳人才签注</w:t>
            </w: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的人员）</w:t>
            </w:r>
          </w:p>
        </w:tc>
        <w:tc>
          <w:tcPr>
            <w:tcW w:w="708" w:type="dxa"/>
            <w:gridSpan w:val="2"/>
            <w:vAlign w:val="center"/>
          </w:tcPr>
          <w:p w14:paraId="63AA4562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费</w:t>
            </w:r>
          </w:p>
          <w:p w14:paraId="00D92873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用</w:t>
            </w:r>
          </w:p>
          <w:p w14:paraId="04F090E8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24"/>
                <w:szCs w:val="24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来</w:t>
            </w:r>
          </w:p>
          <w:p w14:paraId="44A62E48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黑体" w:hAnsi="Times New Roman" w:cs="Times New Roman" w:hint="default"/>
                <w:sz w:val="24"/>
                <w:szCs w:val="24"/>
              </w:rPr>
              <w:t>源</w:t>
            </w:r>
          </w:p>
        </w:tc>
        <w:tc>
          <w:tcPr>
            <w:tcW w:w="2694" w:type="dxa"/>
            <w:vAlign w:val="center"/>
          </w:tcPr>
          <w:p w14:paraId="0CCB4ABB">
            <w:pPr>
              <w:adjustRightInd/>
              <w:snapToGrid/>
              <w:spacing w:before="218" w:beforeLines="50"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 xml:space="preserve">□学校经费 </w:t>
            </w:r>
          </w:p>
          <w:p w14:paraId="6F24BB82">
            <w:pPr>
              <w:adjustRightInd/>
              <w:snapToGri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□医院经费</w:t>
            </w:r>
          </w:p>
          <w:p w14:paraId="579995BC">
            <w:pPr>
              <w:adjustRightInd/>
              <w:snapToGri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□邀请方支付</w:t>
            </w:r>
          </w:p>
          <w:p w14:paraId="3533F7FC">
            <w:pPr>
              <w:adjustRightInd/>
              <w:snapToGrid/>
              <w:spacing w:after="20" w:line="0" w:lineRule="atLeast"/>
              <w:jc w:val="both"/>
              <w:rPr>
                <w:rFonts w:ascii="Times New Roman" w:eastAsia="宋体" w:hAnsi="Times New Roman" w:cs="Times New Roman" w:hint="default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 xml:space="preserve">□个人自理 </w:t>
            </w:r>
          </w:p>
          <w:p w14:paraId="7595988C">
            <w:pPr>
              <w:adjustRightInd/>
              <w:snapToGrid/>
              <w:spacing w:after="20" w:line="0" w:lineRule="atLeast"/>
              <w:jc w:val="both"/>
              <w:rPr>
                <w:rFonts w:ascii="Times New Roman" w:eastAsia="黑体" w:hAnsi="Times New Roman" w:cs="Times New Roman" w:hint="default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 w:hint="default"/>
                <w:sz w:val="21"/>
                <w:szCs w:val="20"/>
              </w:rPr>
              <w:t>□其他来源请注明_______________</w:t>
            </w:r>
          </w:p>
        </w:tc>
      </w:tr>
    </w:tbl>
    <w:p w14:paraId="34E2495D">
      <w:pPr>
        <w:adjustRightInd/>
        <w:snapToGrid/>
        <w:spacing w:line="0" w:lineRule="atLeast"/>
        <w:jc w:val="both"/>
        <w:rPr>
          <w:rFonts w:ascii="Times New Roman" w:eastAsia="宋体" w:hAnsi="Times New Roman" w:cs="Times New Roman" w:hint="default"/>
          <w:b/>
          <w:sz w:val="24"/>
          <w:szCs w:val="24"/>
        </w:rPr>
      </w:pPr>
    </w:p>
    <w:p w14:paraId="0694A5CD">
      <w:pPr>
        <w:adjustRightInd/>
        <w:snapToGrid/>
        <w:spacing w:line="0" w:lineRule="atLeast"/>
        <w:jc w:val="both"/>
        <w:rPr>
          <w:rFonts w:ascii="Times New Roman" w:eastAsia="黑体" w:hAnsi="Times New Roman" w:cs="Times New Roman" w:hint="default"/>
          <w:sz w:val="24"/>
          <w:szCs w:val="24"/>
        </w:rPr>
      </w:pPr>
      <w:r>
        <w:rPr>
          <w:rFonts w:ascii="Times New Roman" w:eastAsia="黑体" w:hAnsi="Times New Roman" w:cs="Times New Roman" w:hint="default"/>
          <w:sz w:val="24"/>
          <w:szCs w:val="24"/>
        </w:rPr>
        <w:t>审批信息</w:t>
      </w:r>
    </w:p>
    <w:p w14:paraId="1425065D">
      <w:pPr>
        <w:adjustRightInd/>
        <w:snapToGrid/>
        <w:spacing w:line="0" w:lineRule="atLeast"/>
        <w:jc w:val="both"/>
        <w:rPr>
          <w:rFonts w:ascii="Times New Roman" w:eastAsia="宋体" w:hAnsi="Times New Roman" w:cs="Times New Roman" w:hint="default"/>
          <w:color w:val="000000"/>
          <w:spacing w:val="-4"/>
          <w:sz w:val="21"/>
        </w:rPr>
      </w:pPr>
      <w:r>
        <w:rPr>
          <w:rFonts w:ascii="Times New Roman" w:eastAsia="宋体" w:hAnsi="Times New Roman" w:cs="Times New Roman" w:hint="default"/>
          <w:spacing w:val="-4"/>
          <w:sz w:val="21"/>
        </w:rPr>
        <w:t>（</w:t>
      </w:r>
      <w:r>
        <w:rPr>
          <w:rFonts w:ascii="Times New Roman" w:eastAsia="宋体" w:hAnsi="Times New Roman" w:cs="Times New Roman" w:hint="default"/>
          <w:b/>
          <w:spacing w:val="-4"/>
          <w:sz w:val="21"/>
        </w:rPr>
        <w:t>所有人员</w:t>
      </w:r>
      <w:r>
        <w:rPr>
          <w:rFonts w:ascii="Times New Roman" w:eastAsia="宋体" w:hAnsi="Times New Roman" w:cs="Times New Roman" w:hint="default"/>
          <w:spacing w:val="-4"/>
          <w:sz w:val="21"/>
        </w:rPr>
        <w:t>须行前完成单位行政及党委负责人审批，</w:t>
      </w:r>
      <w:r>
        <w:rPr>
          <w:rFonts w:ascii="Times New Roman" w:eastAsia="宋体" w:hAnsi="Times New Roman" w:cs="Times New Roman" w:hint="default"/>
          <w:b/>
          <w:spacing w:val="-4"/>
          <w:sz w:val="21"/>
        </w:rPr>
        <w:t>党政领</w:t>
      </w:r>
      <w:r>
        <w:rPr>
          <w:rFonts w:ascii="Times New Roman" w:eastAsia="宋体" w:hAnsi="Times New Roman" w:cs="Times New Roman" w:hint="default"/>
          <w:b/>
          <w:color w:val="000000"/>
          <w:spacing w:val="-4"/>
          <w:sz w:val="21"/>
        </w:rPr>
        <w:t>导正职人员或主持工作副职增加</w:t>
      </w:r>
      <w:r>
        <w:rPr>
          <w:rFonts w:ascii="Times New Roman" w:eastAsia="宋体" w:hAnsi="Times New Roman" w:cs="Times New Roman" w:hint="default"/>
          <w:color w:val="000000"/>
          <w:spacing w:val="-4"/>
          <w:sz w:val="21"/>
        </w:rPr>
        <w:t>校领导审批）</w:t>
      </w:r>
    </w:p>
    <w:tbl>
      <w:tblPr>
        <w:tblStyle w:val="TableNormal"/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5"/>
        <w:gridCol w:w="5298"/>
      </w:tblGrid>
      <w:tr w14:paraId="3A2AE757">
        <w:tblPrEx>
          <w:tblW w:w="10173" w:type="dxa"/>
          <w:jc w:val="center"/>
        </w:tblPrEx>
        <w:trPr>
          <w:jc w:val="center"/>
        </w:trPr>
        <w:tc>
          <w:tcPr>
            <w:tcW w:w="4875" w:type="dxa"/>
          </w:tcPr>
          <w:p w14:paraId="73760002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  <w:t>单位行政负责人意见：</w:t>
            </w:r>
          </w:p>
          <w:p w14:paraId="173400EE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 xml:space="preserve">同意出访，各项工作已经安排妥当。                </w:t>
            </w:r>
          </w:p>
          <w:p w14:paraId="56697989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不同意出访</w:t>
            </w:r>
          </w:p>
          <w:p w14:paraId="6636263B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</w:p>
          <w:p w14:paraId="35D647ED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签字（盖章）：            日期：</w:t>
            </w:r>
          </w:p>
        </w:tc>
        <w:tc>
          <w:tcPr>
            <w:tcW w:w="5298" w:type="dxa"/>
          </w:tcPr>
          <w:p w14:paraId="5D76DDFC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  <w:t>单位党委/党总支意见：</w:t>
            </w:r>
          </w:p>
          <w:p w14:paraId="39739C1A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 xml:space="preserve">政审合格，已进行外事纪律教育，同意出访。                </w:t>
            </w:r>
          </w:p>
          <w:p w14:paraId="10C0EC5A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不同意出访</w:t>
            </w:r>
          </w:p>
          <w:p w14:paraId="1919A1F6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</w:p>
          <w:p w14:paraId="1E92067A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签字（盖章）：         日期：</w:t>
            </w:r>
          </w:p>
        </w:tc>
      </w:tr>
      <w:tr w14:paraId="32F51188">
        <w:tblPrEx>
          <w:tblW w:w="10173" w:type="dxa"/>
          <w:jc w:val="center"/>
        </w:tblPrEx>
        <w:trPr>
          <w:trHeight w:val="2126"/>
          <w:jc w:val="center"/>
        </w:trPr>
        <w:tc>
          <w:tcPr>
            <w:tcW w:w="4875" w:type="dxa"/>
          </w:tcPr>
          <w:p w14:paraId="7E22DD1B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  <w:t>联系/分管校领导意见</w:t>
            </w:r>
          </w:p>
          <w:p w14:paraId="1994D1E8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（除附属医院正职的各单位党政领导正职或主持工作副职须完成此栏）</w:t>
            </w:r>
            <w:r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  <w:t>：</w:t>
            </w:r>
          </w:p>
          <w:p w14:paraId="77E3E6B8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同意出访。</w:t>
            </w:r>
          </w:p>
          <w:p w14:paraId="7CBB532A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不同意出访。</w:t>
            </w:r>
          </w:p>
          <w:p w14:paraId="7F87299E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color w:val="000000"/>
                <w:sz w:val="18"/>
                <w:szCs w:val="18"/>
              </w:rPr>
            </w:pPr>
          </w:p>
          <w:p w14:paraId="572419B1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color w:val="000000"/>
                <w:sz w:val="18"/>
                <w:szCs w:val="18"/>
              </w:rPr>
            </w:pPr>
          </w:p>
          <w:p w14:paraId="79335D20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签字：                   日期：</w:t>
            </w:r>
          </w:p>
        </w:tc>
        <w:tc>
          <w:tcPr>
            <w:tcW w:w="5298" w:type="dxa"/>
          </w:tcPr>
          <w:p w14:paraId="0C0D8E9E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b/>
                <w:color w:val="000000"/>
                <w:sz w:val="21"/>
                <w:szCs w:val="20"/>
              </w:rPr>
              <w:t>主要校领导意见</w:t>
            </w:r>
          </w:p>
          <w:p w14:paraId="7E7AEA0D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（附属医院党政正职</w:t>
            </w:r>
            <w:r>
              <w:rPr>
                <w:rFonts w:ascii="Times New Roman" w:eastAsia="宋体" w:hAnsi="Times New Roman" w:cs="Times New Roman" w:hint="default"/>
                <w:b/>
                <w:color w:val="000000"/>
                <w:spacing w:val="-4"/>
                <w:sz w:val="21"/>
              </w:rPr>
              <w:t>或主持工作副职</w:t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须完成此栏）：</w:t>
            </w:r>
          </w:p>
          <w:p w14:paraId="6E15C44D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</w:p>
          <w:p w14:paraId="6F1BA30C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同意出访。</w:t>
            </w:r>
          </w:p>
          <w:p w14:paraId="296FBAB1">
            <w:pPr>
              <w:adjustRightInd/>
              <w:snapToGrid/>
              <w:spacing w:line="300" w:lineRule="exact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  <w:r>
              <w:rPr>
                <w:rFonts w:ascii="Wingdings" w:eastAsia="宋体" w:hAnsi="Wingdings" w:cs="Times New Roman"/>
                <w:color w:val="000000"/>
                <w:sz w:val="21"/>
                <w:szCs w:val="20"/>
              </w:rPr>
              <w:sym w:font="Wingdings" w:char="F0A8"/>
            </w: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不同意出访。</w:t>
            </w:r>
          </w:p>
          <w:p w14:paraId="7434AB10">
            <w:pPr>
              <w:adjustRightInd/>
              <w:snapToGrid/>
              <w:spacing w:line="240" w:lineRule="auto"/>
              <w:jc w:val="both"/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</w:pPr>
          </w:p>
          <w:p w14:paraId="7B39D61C">
            <w:pPr>
              <w:adjustRightInd/>
              <w:snapToGrid/>
              <w:spacing w:line="0" w:lineRule="atLeast"/>
              <w:jc w:val="both"/>
              <w:rPr>
                <w:rFonts w:ascii="Times New Roman" w:eastAsia="黑体" w:hAnsi="Times New Roman" w:cs="Times New Roman" w:hint="default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 w:hint="default"/>
                <w:color w:val="000000"/>
                <w:sz w:val="21"/>
                <w:szCs w:val="20"/>
              </w:rPr>
              <w:t>签字：                   日期：</w:t>
            </w:r>
          </w:p>
        </w:tc>
      </w:tr>
    </w:tbl>
    <w:p w14:paraId="7A7E52D6">
      <w:pPr>
        <w:adjustRightInd/>
        <w:snapToGrid/>
        <w:spacing w:line="300" w:lineRule="exact"/>
        <w:jc w:val="both"/>
        <w:rPr>
          <w:rFonts w:ascii="Times New Roman" w:eastAsia="宋体" w:hAnsi="Times New Roman" w:cs="Times New Roman" w:hint="default"/>
          <w:kern w:val="0"/>
          <w:sz w:val="21"/>
          <w:szCs w:val="20"/>
          <w:lang w:eastAsia="zh-Hans"/>
        </w:rPr>
      </w:pPr>
      <w:r>
        <w:rPr>
          <w:rFonts w:ascii="Times New Roman" w:eastAsia="宋体" w:hAnsi="Times New Roman" w:cs="Times New Roman" w:hint="default"/>
          <w:kern w:val="0"/>
          <w:sz w:val="21"/>
          <w:szCs w:val="20"/>
          <w:lang w:eastAsia="zh-Hans"/>
        </w:rPr>
        <w:t>注：涉密人员还应按照保密管理要求，履行涉密人员因公出国（境）审批，相关表格材料可在各校园指定联系点领取，详情可咨询人力资源管理处人事管理科。</w:t>
      </w:r>
      <w:bookmarkEnd w:id="3"/>
    </w:p>
    <w:sectPr>
      <w:pgSz w:w="11906" w:h="16838"/>
      <w:pgMar w:top="510" w:right="1134" w:bottom="294" w:left="1134" w:header="0" w:footer="0" w:gutter="0"/>
      <w:cols w:num="1" w:space="0"/>
      <w:docGrid w:type="lines" w:linePitch="43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subsetted="1" w:fontKey="{AB16F4A1-E0FF-46B0-9E63-E94552784FD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C4B83EC9-31B8-438B-9646-AAC1E5C29E8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3" w:fontKey="{0BEB58AF-0A56-4891-9199-3006125DB20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E82388CF-1A31-44D2-BEFE-E8DB7D9D18DC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5" w:fontKey="{98E78CC3-A347-42A3-B308-068CE6B38088}"/>
  </w:font>
  <w:font w:name="Cambria">
    <w:charset w:val="00"/>
    <w:family w:val="auto"/>
    <w:pitch w:val="default"/>
    <w:embedRegular r:id="rId6" w:fontKey="{D657654B-6AC7-44FF-B3BD-33D3BAB0EA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5C0AA08">
    <w:pPr>
      <w:pStyle w:val="Footer"/>
      <w:spacing w:line="240" w:lineRule="auto"/>
      <w:ind w:right="278" w:firstLine="280" w:firstLineChars="100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—</w:t>
    </w:r>
    <w:sdt>
      <w:sdtPr>
        <w:rPr>
          <w:rFonts w:ascii="Times New Roman" w:hAnsi="Times New Roman" w:cs="Times New Roman"/>
          <w:sz w:val="28"/>
          <w:szCs w:val="28"/>
        </w:rPr>
        <w:id w:val="1715541945"/>
        <w:richText/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465764C">
    <w:pPr>
      <w:pStyle w:val="Footer"/>
      <w:spacing w:line="240" w:lineRule="auto"/>
      <w:ind w:right="278" w:firstLine="280" w:firstLineChars="100"/>
      <w:jc w:val="right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—</w:t>
    </w:r>
    <w:r>
      <w:rPr>
        <w:rFonts w:ascii="Times New Roman" w:hAnsi="Times New Roman" w:cs="Times New Roman"/>
        <w:sz w:val="28"/>
        <w:szCs w:val="28"/>
      </w:rPr>
      <w:fldChar w:fldCharType="begin"/>
    </w:r>
    <w:r>
      <w:rPr>
        <w:rFonts w:ascii="Times New Roman" w:hAnsi="Times New Roman" w:cs="Times New Roman"/>
        <w:sz w:val="28"/>
        <w:szCs w:val="28"/>
      </w:rPr>
      <w:instrText>PAGE   \* MERGEFORMAT</w:instrText>
    </w:r>
    <w:r>
      <w:rPr>
        <w:rFonts w:ascii="Times New Roman" w:hAnsi="Times New Roman" w:cs="Times New Roman"/>
        <w:sz w:val="28"/>
        <w:szCs w:val="28"/>
      </w:rPr>
      <w:fldChar w:fldCharType="separate"/>
    </w:r>
    <w:r>
      <w:rPr>
        <w:rFonts w:ascii="Times New Roman" w:hAnsi="Times New Roman" w:cs="Times New Roman"/>
        <w:sz w:val="28"/>
        <w:szCs w:val="28"/>
        <w:lang w:val="zh-CN"/>
      </w:rPr>
      <w:t>2</w:t>
    </w:r>
    <w:r>
      <w:rPr>
        <w:rFonts w:ascii="Times New Roman" w:hAnsi="Times New Roman" w:cs="Times New Roman"/>
        <w:sz w:val="28"/>
        <w:szCs w:val="28"/>
      </w:rPr>
      <w:fldChar w:fldCharType="end"/>
    </w:r>
    <w:r>
      <w:rPr>
        <w:rFonts w:ascii="Times New Roman" w:hAnsi="Times New Roman" w:cs="Times New Roman"/>
        <w:sz w:val="28"/>
        <w:szCs w:val="28"/>
      </w:rPr>
      <w:t>—</w:t>
    </w:r>
    <w:sdt>
      <w:sdtPr>
        <w:rPr>
          <w:rFonts w:ascii="Times New Roman" w:hAnsi="Times New Roman" w:cs="Times New Roman"/>
          <w:sz w:val="28"/>
          <w:szCs w:val="28"/>
        </w:rPr>
        <w:id w:val="1335041693"/>
        <w:showingPlcHdr/>
        <w:richText/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r>
          <w:rPr>
            <w:rFonts w:ascii="Times New Roman" w:hAnsi="Times New Roman" w:cs="Times New Roman" w:hint="eastAsia"/>
            <w:sz w:val="28"/>
            <w:szCs w:val="28"/>
            <w:lang w:eastAsia="zh-CN"/>
          </w:rPr>
          <w:t xml:space="preserve">     </w:t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43EA96">
    <w:pPr>
      <w:pStyle w:val="Footer"/>
      <w:ind w:right="280"/>
      <w:jc w:val="right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—</w:t>
    </w:r>
    <w:sdt>
      <w:sdtPr>
        <w:rPr>
          <w:rFonts w:ascii="Times New Roman" w:hAnsi="Times New Roman" w:cs="Times New Roman"/>
          <w:sz w:val="28"/>
          <w:szCs w:val="28"/>
        </w:rPr>
        <w:id w:val="-419950108"/>
        <w:richText/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1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11CC7E0"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BFA03B6"/>
    <w:multiLevelType w:val="singleLevel"/>
    <w:tmpl w:val="EBFA03B6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7B145C8"/>
    <w:multiLevelType w:val="multilevel"/>
    <w:tmpl w:val="07B145C8"/>
    <w:lvl w:ilvl="0">
      <w:start w:val="1"/>
      <w:numFmt w:val="decimal"/>
      <w:lvlText w:val="%1."/>
      <w:lvlJc w:val="left"/>
      <w:pPr>
        <w:ind w:left="987" w:hanging="420"/>
      </w:pPr>
      <w:rPr>
        <w:rFonts w:hint="eastAsia"/>
        <w:color w:val="auto"/>
      </w:rPr>
    </w:lvl>
    <w:lvl w:ilvl="1">
      <w:start w:val="1"/>
      <w:numFmt w:val="lowerLetter"/>
      <w:lvlText w:val="%2)"/>
      <w:lvlJc w:val="left"/>
      <w:pPr>
        <w:ind w:left="1407" w:hanging="420"/>
      </w:pPr>
    </w:lvl>
    <w:lvl w:ilvl="2">
      <w:start w:val="1"/>
      <w:numFmt w:val="lowerRoman"/>
      <w:lvlText w:val="%3."/>
      <w:lvlJc w:val="right"/>
      <w:pPr>
        <w:ind w:left="1827" w:hanging="420"/>
      </w:pPr>
    </w:lvl>
    <w:lvl w:ilvl="3">
      <w:start w:val="1"/>
      <w:numFmt w:val="decimal"/>
      <w:lvlText w:val="%4."/>
      <w:lvlJc w:val="left"/>
      <w:pPr>
        <w:ind w:left="2247" w:hanging="420"/>
      </w:pPr>
    </w:lvl>
    <w:lvl w:ilvl="4">
      <w:start w:val="1"/>
      <w:numFmt w:val="lowerLetter"/>
      <w:lvlText w:val="%5)"/>
      <w:lvlJc w:val="left"/>
      <w:pPr>
        <w:ind w:left="2667" w:hanging="420"/>
      </w:pPr>
    </w:lvl>
    <w:lvl w:ilvl="5">
      <w:start w:val="1"/>
      <w:numFmt w:val="lowerRoman"/>
      <w:lvlText w:val="%6."/>
      <w:lvlJc w:val="right"/>
      <w:pPr>
        <w:ind w:left="3087" w:hanging="420"/>
      </w:pPr>
    </w:lvl>
    <w:lvl w:ilvl="6">
      <w:start w:val="1"/>
      <w:numFmt w:val="decimal"/>
      <w:lvlText w:val="%7."/>
      <w:lvlJc w:val="left"/>
      <w:pPr>
        <w:ind w:left="3507" w:hanging="420"/>
      </w:pPr>
    </w:lvl>
    <w:lvl w:ilvl="7">
      <w:start w:val="1"/>
      <w:numFmt w:val="lowerLetter"/>
      <w:lvlText w:val="%8)"/>
      <w:lvlJc w:val="left"/>
      <w:pPr>
        <w:ind w:left="3927" w:hanging="420"/>
      </w:pPr>
    </w:lvl>
    <w:lvl w:ilvl="8">
      <w:start w:val="1"/>
      <w:numFmt w:val="lowerRoman"/>
      <w:lvlText w:val="%9."/>
      <w:lvlJc w:val="right"/>
      <w:pPr>
        <w:ind w:left="4347" w:hanging="420"/>
      </w:pPr>
    </w:lvl>
  </w:abstractNum>
  <w:abstractNum w:abstractNumId="2">
    <w:nsid w:val="16F85709"/>
    <w:multiLevelType w:val="multilevel"/>
    <w:tmpl w:val="16F85709"/>
    <w:lvl w:ilvl="0">
      <w:start w:val="1"/>
      <w:numFmt w:val="decimal"/>
      <w:lvlText w:val="（%1）"/>
      <w:lvlJc w:val="left"/>
      <w:pPr>
        <w:ind w:left="420" w:hanging="420"/>
      </w:pPr>
      <w:rPr>
        <w:rFonts w:hint="eastAsia"/>
        <w:color w:val="auto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6975385"/>
    <w:multiLevelType w:val="multilevel"/>
    <w:tmpl w:val="46975385"/>
    <w:lvl w:ilvl="0">
      <w:start w:val="0"/>
      <w:numFmt w:val="bullet"/>
      <w:lvlText w:val="□"/>
      <w:lvlJc w:val="left"/>
      <w:pPr>
        <w:ind w:left="360" w:hanging="360"/>
      </w:pPr>
      <w:rPr>
        <w:rFonts w:ascii="宋体" w:eastAsia="宋体" w:hAnsi="宋体" w:cs="Times New Roman" w:hint="eastAsia"/>
        <w:sz w:val="2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70A667E6"/>
    <w:multiLevelType w:val="multilevel"/>
    <w:tmpl w:val="70A667E6"/>
    <w:lvl w:ilvl="0">
      <w:start w:val="1"/>
      <w:numFmt w:val="decimal"/>
      <w:lvlText w:val="%1."/>
      <w:lvlJc w:val="left"/>
      <w:pPr>
        <w:ind w:left="840" w:hanging="420"/>
      </w:pPr>
      <w:rPr>
        <w:rFonts w:hint="eastAsia"/>
        <w:color w:val="auto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796915E9"/>
    <w:multiLevelType w:val="singleLevel"/>
    <w:tmpl w:val="796915E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embedTrueTypeFonts/>
  <w:bordersDoNotSurroundHeader/>
  <w:bordersDoNotSurroundFooter/>
  <w:trackRevisions/>
  <w:defaultTabStop w:val="420"/>
  <w:evenAndOddHeaders/>
  <w:drawingGridHorizontalSpacing w:val="160"/>
  <w:drawingGridVerticalSpacing w:val="435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0F4"/>
    <w:rsid w:val="CF6EBBAE"/>
    <w:rsid w:val="E7FB1958"/>
    <w:rsid w:val="F6FAA3DC"/>
    <w:rsid w:val="00004FA5"/>
    <w:rsid w:val="000133BA"/>
    <w:rsid w:val="00016CDC"/>
    <w:rsid w:val="00030B15"/>
    <w:rsid w:val="00032809"/>
    <w:rsid w:val="00047A3B"/>
    <w:rsid w:val="0005385C"/>
    <w:rsid w:val="0006166E"/>
    <w:rsid w:val="0007068D"/>
    <w:rsid w:val="0007333B"/>
    <w:rsid w:val="00086706"/>
    <w:rsid w:val="000949D8"/>
    <w:rsid w:val="000B567D"/>
    <w:rsid w:val="000D6A64"/>
    <w:rsid w:val="000E3BC9"/>
    <w:rsid w:val="000E40F2"/>
    <w:rsid w:val="00100DD9"/>
    <w:rsid w:val="0013425D"/>
    <w:rsid w:val="00134325"/>
    <w:rsid w:val="00144E19"/>
    <w:rsid w:val="0014608B"/>
    <w:rsid w:val="00157567"/>
    <w:rsid w:val="00160C91"/>
    <w:rsid w:val="00174B4D"/>
    <w:rsid w:val="00180691"/>
    <w:rsid w:val="00192A77"/>
    <w:rsid w:val="001A15AC"/>
    <w:rsid w:val="001A4D7B"/>
    <w:rsid w:val="001B2074"/>
    <w:rsid w:val="001B31ED"/>
    <w:rsid w:val="001C4193"/>
    <w:rsid w:val="001C54CE"/>
    <w:rsid w:val="001C6C10"/>
    <w:rsid w:val="001E039F"/>
    <w:rsid w:val="001F44D9"/>
    <w:rsid w:val="00216360"/>
    <w:rsid w:val="00221B66"/>
    <w:rsid w:val="00255631"/>
    <w:rsid w:val="0026089B"/>
    <w:rsid w:val="00262F8B"/>
    <w:rsid w:val="00265CBA"/>
    <w:rsid w:val="00266ABB"/>
    <w:rsid w:val="0027078A"/>
    <w:rsid w:val="002821EC"/>
    <w:rsid w:val="00291820"/>
    <w:rsid w:val="0029378B"/>
    <w:rsid w:val="002A307E"/>
    <w:rsid w:val="002C05CC"/>
    <w:rsid w:val="002D2105"/>
    <w:rsid w:val="002D45F3"/>
    <w:rsid w:val="002E2A09"/>
    <w:rsid w:val="002F0783"/>
    <w:rsid w:val="0030202D"/>
    <w:rsid w:val="0031040F"/>
    <w:rsid w:val="00310A7F"/>
    <w:rsid w:val="00312F82"/>
    <w:rsid w:val="00335496"/>
    <w:rsid w:val="003539FC"/>
    <w:rsid w:val="00356CD2"/>
    <w:rsid w:val="0037073A"/>
    <w:rsid w:val="00384B68"/>
    <w:rsid w:val="00387133"/>
    <w:rsid w:val="003A3701"/>
    <w:rsid w:val="003C4BE5"/>
    <w:rsid w:val="003D5CC6"/>
    <w:rsid w:val="003D7E56"/>
    <w:rsid w:val="004043BA"/>
    <w:rsid w:val="00444511"/>
    <w:rsid w:val="004547EE"/>
    <w:rsid w:val="00455838"/>
    <w:rsid w:val="00460FAC"/>
    <w:rsid w:val="00465033"/>
    <w:rsid w:val="00470269"/>
    <w:rsid w:val="00497722"/>
    <w:rsid w:val="004A0271"/>
    <w:rsid w:val="004C5FBC"/>
    <w:rsid w:val="00516BD6"/>
    <w:rsid w:val="00517580"/>
    <w:rsid w:val="00521703"/>
    <w:rsid w:val="0053500C"/>
    <w:rsid w:val="0054083B"/>
    <w:rsid w:val="00540F53"/>
    <w:rsid w:val="005440B6"/>
    <w:rsid w:val="0055271B"/>
    <w:rsid w:val="005A02CB"/>
    <w:rsid w:val="005A036D"/>
    <w:rsid w:val="005B1320"/>
    <w:rsid w:val="005C23A3"/>
    <w:rsid w:val="005C2774"/>
    <w:rsid w:val="005C43DF"/>
    <w:rsid w:val="005D4B2E"/>
    <w:rsid w:val="005D5C25"/>
    <w:rsid w:val="005E0E1F"/>
    <w:rsid w:val="005E6C85"/>
    <w:rsid w:val="005F5C56"/>
    <w:rsid w:val="00661207"/>
    <w:rsid w:val="00677423"/>
    <w:rsid w:val="00680E17"/>
    <w:rsid w:val="00692C13"/>
    <w:rsid w:val="006A0759"/>
    <w:rsid w:val="006A36AC"/>
    <w:rsid w:val="006A4B87"/>
    <w:rsid w:val="006C4D11"/>
    <w:rsid w:val="006C5CAD"/>
    <w:rsid w:val="006C767F"/>
    <w:rsid w:val="006E51C0"/>
    <w:rsid w:val="00710E94"/>
    <w:rsid w:val="007216D7"/>
    <w:rsid w:val="007268C7"/>
    <w:rsid w:val="00727718"/>
    <w:rsid w:val="0073066D"/>
    <w:rsid w:val="00745D45"/>
    <w:rsid w:val="007471C9"/>
    <w:rsid w:val="0075284E"/>
    <w:rsid w:val="00765F1E"/>
    <w:rsid w:val="00776B74"/>
    <w:rsid w:val="00783DCB"/>
    <w:rsid w:val="00786028"/>
    <w:rsid w:val="007B099C"/>
    <w:rsid w:val="007B60F8"/>
    <w:rsid w:val="007C3755"/>
    <w:rsid w:val="007D2BC8"/>
    <w:rsid w:val="007D4CFD"/>
    <w:rsid w:val="007F1A60"/>
    <w:rsid w:val="00804651"/>
    <w:rsid w:val="00811D55"/>
    <w:rsid w:val="0085406F"/>
    <w:rsid w:val="0086691F"/>
    <w:rsid w:val="00885C5E"/>
    <w:rsid w:val="00886BF3"/>
    <w:rsid w:val="00894577"/>
    <w:rsid w:val="008A09FC"/>
    <w:rsid w:val="008A57A9"/>
    <w:rsid w:val="008E401D"/>
    <w:rsid w:val="008F004B"/>
    <w:rsid w:val="008F44B5"/>
    <w:rsid w:val="00900508"/>
    <w:rsid w:val="00905542"/>
    <w:rsid w:val="009106E6"/>
    <w:rsid w:val="00913327"/>
    <w:rsid w:val="00922E1B"/>
    <w:rsid w:val="00993AF0"/>
    <w:rsid w:val="009A2459"/>
    <w:rsid w:val="009E459A"/>
    <w:rsid w:val="009E6909"/>
    <w:rsid w:val="009F1418"/>
    <w:rsid w:val="00A234BF"/>
    <w:rsid w:val="00A349D8"/>
    <w:rsid w:val="00A552D4"/>
    <w:rsid w:val="00A62239"/>
    <w:rsid w:val="00A64785"/>
    <w:rsid w:val="00A714B9"/>
    <w:rsid w:val="00A75BB9"/>
    <w:rsid w:val="00A915EA"/>
    <w:rsid w:val="00AA2E4F"/>
    <w:rsid w:val="00AA5679"/>
    <w:rsid w:val="00AE0D34"/>
    <w:rsid w:val="00AF2D96"/>
    <w:rsid w:val="00B21871"/>
    <w:rsid w:val="00B272A0"/>
    <w:rsid w:val="00B34BA8"/>
    <w:rsid w:val="00B647F4"/>
    <w:rsid w:val="00BA70CC"/>
    <w:rsid w:val="00BB1636"/>
    <w:rsid w:val="00BB3DEE"/>
    <w:rsid w:val="00BC53B5"/>
    <w:rsid w:val="00BD4A48"/>
    <w:rsid w:val="00BE6155"/>
    <w:rsid w:val="00BF7B90"/>
    <w:rsid w:val="00C073E2"/>
    <w:rsid w:val="00C143EB"/>
    <w:rsid w:val="00C30E21"/>
    <w:rsid w:val="00C86FFF"/>
    <w:rsid w:val="00C871E6"/>
    <w:rsid w:val="00CA17C1"/>
    <w:rsid w:val="00CC443F"/>
    <w:rsid w:val="00CD6874"/>
    <w:rsid w:val="00CD69EF"/>
    <w:rsid w:val="00D11A87"/>
    <w:rsid w:val="00D12D05"/>
    <w:rsid w:val="00D27289"/>
    <w:rsid w:val="00D45D56"/>
    <w:rsid w:val="00D630F4"/>
    <w:rsid w:val="00D64CFE"/>
    <w:rsid w:val="00D73EC0"/>
    <w:rsid w:val="00D7648C"/>
    <w:rsid w:val="00D8347C"/>
    <w:rsid w:val="00D874F0"/>
    <w:rsid w:val="00D9127E"/>
    <w:rsid w:val="00D94602"/>
    <w:rsid w:val="00D94E30"/>
    <w:rsid w:val="00D95FDF"/>
    <w:rsid w:val="00DC3209"/>
    <w:rsid w:val="00DD0D46"/>
    <w:rsid w:val="00DD29A6"/>
    <w:rsid w:val="00DE0989"/>
    <w:rsid w:val="00DE2C60"/>
    <w:rsid w:val="00DF07D8"/>
    <w:rsid w:val="00E04624"/>
    <w:rsid w:val="00E11409"/>
    <w:rsid w:val="00E24535"/>
    <w:rsid w:val="00E24CC2"/>
    <w:rsid w:val="00E34E53"/>
    <w:rsid w:val="00E37CF3"/>
    <w:rsid w:val="00E47A39"/>
    <w:rsid w:val="00E546B9"/>
    <w:rsid w:val="00E54F38"/>
    <w:rsid w:val="00E85A0E"/>
    <w:rsid w:val="00E92ECF"/>
    <w:rsid w:val="00EB710B"/>
    <w:rsid w:val="00EC396D"/>
    <w:rsid w:val="00EF0F70"/>
    <w:rsid w:val="00F10BD3"/>
    <w:rsid w:val="00F51331"/>
    <w:rsid w:val="00F52ABD"/>
    <w:rsid w:val="00FD561B"/>
    <w:rsid w:val="00FF1E97"/>
    <w:rsid w:val="17DD6CDA"/>
    <w:rsid w:val="1ED366BD"/>
    <w:rsid w:val="387A629C"/>
    <w:rsid w:val="3CBE44CA"/>
    <w:rsid w:val="47D1356D"/>
    <w:rsid w:val="5DEF86A2"/>
    <w:rsid w:val="69D7B48C"/>
    <w:rsid w:val="7CBA461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 w:qFormat="1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 w:qFormat="1"/>
    <w:lsdException w:name="line number" w:qFormat="1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 w:semiHidden="0" w:qFormat="1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 w:cstheme="minorBidi"/>
      <w:kern w:val="2"/>
      <w:sz w:val="32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a4"/>
    <w:uiPriority w:val="99"/>
    <w:semiHidden/>
    <w:unhideWhenUsed/>
    <w:qFormat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pPr>
      <w:widowControl/>
      <w:adjustRightInd/>
      <w:snapToGrid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  <w:rPr>
      <w:rFonts w:asciiTheme="minorHAnsi" w:eastAsiaTheme="minorEastAsia" w:hAnsiTheme="minorHAnsi"/>
      <w:sz w:val="21"/>
      <w:szCs w:val="22"/>
    </w:rPr>
  </w:style>
  <w:style w:type="character" w:customStyle="1" w:styleId="a4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footer" Target="footer3.xml" /><Relationship Id="rId9" Type="http://schemas.openxmlformats.org/officeDocument/2006/relationships/footer" Target="footer4.xml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0E164B-76ED-4286-BE98-3D7E0D70973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2814</Words>
  <Characters>2906</Characters>
  <Application>Microsoft Office Word</Application>
  <DocSecurity>0</DocSecurity>
  <Lines>23</Lines>
  <Paragraphs>6</Paragraphs>
  <ScaleCrop>false</ScaleCrop>
  <Company>SYSU</Company>
  <LinksUpToDate>false</LinksUpToDate>
  <CharactersWithSpaces>3102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wln</dc:creator>
  <cp:lastModifiedBy>郑凌康</cp:lastModifiedBy>
  <cp:revision>27</cp:revision>
  <cp:lastPrinted>2025-08-11T03:35:40Z</cp:lastPrinted>
  <dcterms:created xsi:type="dcterms:W3CDTF">2021-12-30T03:46:00Z</dcterms:created>
  <dcterms:modified xsi:type="dcterms:W3CDTF">2025-08-11T03:35:43Z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3934F257C8A8382DFF0BB3662B4116B5_42</vt:lpwstr>
  </property>
  <property fmtid="{D5CDD505-2E9C-101B-9397-08002B2CF9AE}" pid="3" name="KSOProductBuildVer">
    <vt:lpwstr>2052-12.1.0.19770</vt:lpwstr>
  </property>
  <property fmtid="{D5CDD505-2E9C-101B-9397-08002B2CF9AE}" pid="4" name="KSOTemplateDocerSaveRecord">
    <vt:lpwstr>eyJoZGlkIjoiMDc3YmI1MzY3OTAyMmE3YTJlNjc2ZGM1Yzc1ODVmMmEiLCJ1c2VySWQiOiIxNjQ5ODAyMTgzIn0=</vt:lpwstr>
  </property>
</Properties>
</file>